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25E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000000" w:rsidRDefault="00225E5E">
      <w:pPr>
        <w:rPr>
          <w:sz w:val="24"/>
          <w:szCs w:val="24"/>
        </w:rPr>
      </w:pPr>
    </w:p>
    <w:p w:rsidR="00000000" w:rsidRDefault="00421291">
      <w:pPr>
        <w:jc w:val="center"/>
        <w:rPr>
          <w:sz w:val="24"/>
          <w:szCs w:val="28"/>
          <w:lang w:val="ru-RU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571500" cy="685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25E5E" w:rsidP="00080F6A">
      <w:pPr>
        <w:rPr>
          <w:szCs w:val="28"/>
        </w:rPr>
      </w:pPr>
    </w:p>
    <w:p w:rsidR="00000000" w:rsidRDefault="00225E5E">
      <w:pPr>
        <w:jc w:val="center"/>
        <w:rPr>
          <w:szCs w:val="28"/>
        </w:rPr>
      </w:pPr>
    </w:p>
    <w:p w:rsidR="00000000" w:rsidRDefault="00225E5E">
      <w:pPr>
        <w:jc w:val="center"/>
        <w:rPr>
          <w:szCs w:val="28"/>
        </w:rPr>
      </w:pPr>
    </w:p>
    <w:p w:rsidR="00000000" w:rsidRDefault="00225E5E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ДЕПУТАТОВ</w:t>
      </w:r>
    </w:p>
    <w:p w:rsidR="00000000" w:rsidRDefault="00225E5E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КУРАГИНСКОГО РАЙОНА   КРАСНОЯРСКОГО КРАЯ</w:t>
      </w:r>
    </w:p>
    <w:p w:rsidR="00000000" w:rsidRDefault="00225E5E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225E5E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00000" w:rsidRDefault="00225E5E" w:rsidP="00080F6A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225E5E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225E5E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00.00.2022                                   с.Алексеевка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ПРОЕКТ</w:t>
      </w:r>
    </w:p>
    <w:p w:rsidR="00000000" w:rsidRDefault="00225E5E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225E5E">
      <w:pPr>
        <w:shd w:val="clear" w:color="auto" w:fill="FFFFFF"/>
        <w:autoSpaceDE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«Об утверждении основных направлений бюджетной и налоговой  политики муниципального образования Алексеевский  сельсовет на 2023 год и плановый  период 2024-2025годов»</w:t>
      </w:r>
    </w:p>
    <w:p w:rsidR="00000000" w:rsidRDefault="00225E5E">
      <w:pPr>
        <w:shd w:val="clear" w:color="auto" w:fill="FFFFFF"/>
        <w:autoSpaceDE w:val="0"/>
        <w:rPr>
          <w:color w:val="000000"/>
          <w:szCs w:val="28"/>
        </w:rPr>
      </w:pPr>
    </w:p>
    <w:p w:rsidR="00000000" w:rsidRDefault="00225E5E">
      <w:pPr>
        <w:shd w:val="clear" w:color="auto" w:fill="FFFFFF"/>
        <w:autoSpaceDE w:val="0"/>
        <w:ind w:firstLine="708"/>
        <w:rPr>
          <w:szCs w:val="28"/>
        </w:rPr>
      </w:pPr>
      <w:r>
        <w:rPr>
          <w:szCs w:val="28"/>
        </w:rPr>
        <w:t>В соответствии с Федеральным Законом от 06.10.2003 № 131-ФЗ «Об общих при</w:t>
      </w:r>
      <w:r>
        <w:rPr>
          <w:szCs w:val="28"/>
        </w:rPr>
        <w:t>нципах организации местного самоуправления в Российской Федерации»,</w:t>
      </w:r>
      <w:r w:rsidR="00421291">
        <w:rPr>
          <w:szCs w:val="28"/>
        </w:rPr>
        <w:t xml:space="preserve"> </w:t>
      </w:r>
      <w:r w:rsidR="00080F6A">
        <w:rPr>
          <w:szCs w:val="28"/>
        </w:rPr>
        <w:t xml:space="preserve">руководствуясь </w:t>
      </w:r>
      <w:r>
        <w:rPr>
          <w:szCs w:val="28"/>
        </w:rPr>
        <w:t>Уставом муниципального образования Алексеевский сельсовет, Алексеевский   сельский Совет депутатов РЕШИЛ:</w:t>
      </w:r>
    </w:p>
    <w:p w:rsidR="00000000" w:rsidRDefault="00225E5E">
      <w:pPr>
        <w:shd w:val="clear" w:color="auto" w:fill="FFFFFF"/>
        <w:autoSpaceDE w:val="0"/>
        <w:ind w:firstLine="708"/>
        <w:rPr>
          <w:szCs w:val="28"/>
        </w:rPr>
      </w:pPr>
    </w:p>
    <w:p w:rsidR="00000000" w:rsidRDefault="00225E5E">
      <w:pPr>
        <w:shd w:val="clear" w:color="auto" w:fill="FFFFFF"/>
        <w:autoSpaceDE w:val="0"/>
        <w:ind w:firstLine="708"/>
      </w:pPr>
      <w:r>
        <w:rPr>
          <w:szCs w:val="28"/>
        </w:rPr>
        <w:t xml:space="preserve">1. </w:t>
      </w:r>
      <w:r>
        <w:rPr>
          <w:color w:val="000000"/>
          <w:szCs w:val="28"/>
        </w:rPr>
        <w:t>Утвердить «Направления бюджетной и налоговой  политики муниципального  образо</w:t>
      </w:r>
      <w:r>
        <w:rPr>
          <w:color w:val="000000"/>
          <w:szCs w:val="28"/>
        </w:rPr>
        <w:t>вания Алексеевский  сельсовет на 2023 год и плановый  период 2024-2025 годов»  согласно приложению.</w:t>
      </w:r>
    </w:p>
    <w:p w:rsidR="00080F6A" w:rsidRPr="006E7029" w:rsidRDefault="00080F6A" w:rsidP="00080F6A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2. Контроль за исполнением настоящего решения возложить на  </w:t>
      </w:r>
      <w:r>
        <w:rPr>
          <w:rFonts w:ascii="Times New Roman" w:hAnsi="Times New Roman"/>
          <w:sz w:val="28"/>
          <w:szCs w:val="28"/>
        </w:rPr>
        <w:t>председателя постоянной комиссии по бюджету (М.А.Будим).</w:t>
      </w:r>
    </w:p>
    <w:p w:rsidR="00080F6A" w:rsidRPr="006E7029" w:rsidRDefault="00080F6A" w:rsidP="00080F6A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3. Опубликовать решение в газете «</w:t>
      </w:r>
      <w:r>
        <w:rPr>
          <w:rFonts w:ascii="Times New Roman" w:hAnsi="Times New Roman"/>
          <w:sz w:val="28"/>
          <w:szCs w:val="28"/>
        </w:rPr>
        <w:t>Алексеевские вести</w:t>
      </w:r>
      <w:r w:rsidRPr="006E7029">
        <w:rPr>
          <w:rFonts w:ascii="Times New Roman" w:hAnsi="Times New Roman"/>
          <w:sz w:val="28"/>
          <w:szCs w:val="28"/>
        </w:rPr>
        <w:t xml:space="preserve">» </w:t>
      </w:r>
      <w:r w:rsidRPr="003B5735">
        <w:rPr>
          <w:rFonts w:ascii="Times New Roman" w:hAnsi="Times New Roman"/>
          <w:sz w:val="28"/>
          <w:szCs w:val="28"/>
        </w:rPr>
        <w:t>и на «Официальном интернет-сайте администрации Алексеевского сельсовета» (Alekseevka.bdu.su)</w:t>
      </w:r>
    </w:p>
    <w:p w:rsidR="00080F6A" w:rsidRPr="006E7029" w:rsidRDefault="00080F6A" w:rsidP="00080F6A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4. Настоящее решение вступает в силу со дня, следующего за днем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080F6A" w:rsidRPr="006E7029" w:rsidRDefault="00080F6A" w:rsidP="00080F6A">
      <w:pPr>
        <w:pStyle w:val="aff0"/>
        <w:jc w:val="both"/>
        <w:rPr>
          <w:rFonts w:ascii="Times New Roman" w:hAnsi="Times New Roman"/>
          <w:b/>
          <w:sz w:val="28"/>
          <w:szCs w:val="28"/>
        </w:rPr>
      </w:pPr>
    </w:p>
    <w:p w:rsidR="00080F6A" w:rsidRDefault="00080F6A" w:rsidP="00080F6A">
      <w:pPr>
        <w:pStyle w:val="a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Алексеевского                                      Глава сельсовета                                                                      </w:t>
      </w:r>
    </w:p>
    <w:p w:rsidR="00080F6A" w:rsidRDefault="00080F6A" w:rsidP="00080F6A">
      <w:pPr>
        <w:pStyle w:val="a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</w:t>
      </w:r>
    </w:p>
    <w:p w:rsidR="00080F6A" w:rsidRDefault="00080F6A" w:rsidP="00080F6A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А.С.Лазарев                                                            М.В.Романченко</w:t>
      </w:r>
    </w:p>
    <w:p w:rsidR="00080F6A" w:rsidRPr="006E7029" w:rsidRDefault="00080F6A" w:rsidP="00080F6A">
      <w:pPr>
        <w:pStyle w:val="aff0"/>
        <w:jc w:val="both"/>
        <w:rPr>
          <w:rFonts w:ascii="Times New Roman" w:hAnsi="Times New Roman"/>
          <w:sz w:val="28"/>
          <w:szCs w:val="28"/>
        </w:rPr>
      </w:pPr>
    </w:p>
    <w:p w:rsidR="00000000" w:rsidRDefault="00225E5E">
      <w:pPr>
        <w:autoSpaceDE w:val="0"/>
        <w:rPr>
          <w:szCs w:val="28"/>
        </w:rPr>
      </w:pPr>
    </w:p>
    <w:p w:rsidR="00000000" w:rsidRDefault="00225E5E">
      <w:pPr>
        <w:autoSpaceDE w:val="0"/>
        <w:rPr>
          <w:szCs w:val="28"/>
        </w:rPr>
      </w:pPr>
    </w:p>
    <w:p w:rsidR="00000000" w:rsidRDefault="00225E5E">
      <w:pPr>
        <w:autoSpaceDE w:val="0"/>
        <w:rPr>
          <w:sz w:val="24"/>
          <w:szCs w:val="24"/>
        </w:rPr>
      </w:pPr>
    </w:p>
    <w:p w:rsidR="00000000" w:rsidRDefault="00225E5E">
      <w:pPr>
        <w:autoSpaceDE w:val="0"/>
        <w:rPr>
          <w:sz w:val="24"/>
          <w:szCs w:val="24"/>
        </w:rPr>
      </w:pPr>
    </w:p>
    <w:p w:rsidR="00000000" w:rsidRDefault="00225E5E">
      <w:pPr>
        <w:autoSpaceDE w:val="0"/>
        <w:rPr>
          <w:sz w:val="24"/>
          <w:szCs w:val="24"/>
        </w:rPr>
      </w:pPr>
    </w:p>
    <w:p w:rsidR="00000000" w:rsidRDefault="00225E5E" w:rsidP="00080F6A">
      <w:pPr>
        <w:autoSpaceDE w:val="0"/>
        <w:ind w:firstLine="0"/>
        <w:rPr>
          <w:sz w:val="24"/>
          <w:szCs w:val="24"/>
        </w:rPr>
      </w:pPr>
    </w:p>
    <w:p w:rsidR="00000000" w:rsidRDefault="00225E5E">
      <w:pPr>
        <w:autoSpaceDE w:val="0"/>
        <w:rPr>
          <w:sz w:val="24"/>
          <w:szCs w:val="24"/>
        </w:rPr>
      </w:pPr>
    </w:p>
    <w:p w:rsidR="00000000" w:rsidRDefault="00225E5E">
      <w:pPr>
        <w:autoSpaceDE w:val="0"/>
        <w:rPr>
          <w:sz w:val="24"/>
          <w:szCs w:val="24"/>
        </w:rPr>
      </w:pPr>
    </w:p>
    <w:p w:rsidR="00000000" w:rsidRPr="00080F6A" w:rsidRDefault="00225E5E" w:rsidP="00080F6A">
      <w:pPr>
        <w:pStyle w:val="1"/>
        <w:spacing w:before="0"/>
        <w:jc w:val="right"/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t xml:space="preserve">                                                                                              </w:t>
      </w:r>
      <w:r>
        <w:t xml:space="preserve">                                                </w:t>
      </w:r>
    </w:p>
    <w:p w:rsidR="00000000" w:rsidRDefault="00225E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к решению  Алексеевского сельского</w:t>
      </w:r>
    </w:p>
    <w:p w:rsidR="00080F6A" w:rsidRDefault="00225E5E" w:rsidP="00080F6A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Совета депутатов </w:t>
      </w:r>
    </w:p>
    <w:p w:rsidR="00000000" w:rsidRDefault="00225E5E" w:rsidP="00080F6A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от  00.00.2022  </w:t>
      </w:r>
      <w:r w:rsidR="00080F6A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</w:rPr>
        <w:t xml:space="preserve">ПРОЕКТ     </w:t>
      </w:r>
    </w:p>
    <w:p w:rsidR="00000000" w:rsidRDefault="00225E5E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000000" w:rsidRDefault="00225E5E">
      <w:pPr>
        <w:pStyle w:val="1"/>
        <w:jc w:val="center"/>
        <w:rPr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:rsidR="00000000" w:rsidRDefault="00225E5E">
      <w:pPr>
        <w:autoSpaceDE w:val="0"/>
        <w:rPr>
          <w:szCs w:val="28"/>
        </w:rPr>
      </w:pPr>
    </w:p>
    <w:p w:rsidR="00000000" w:rsidRDefault="00225E5E">
      <w:pPr>
        <w:autoSpaceDE w:val="0"/>
        <w:rPr>
          <w:szCs w:val="28"/>
        </w:rPr>
      </w:pPr>
    </w:p>
    <w:p w:rsidR="00000000" w:rsidRDefault="00225E5E">
      <w:pPr>
        <w:pStyle w:val="1"/>
        <w:jc w:val="right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     </w:t>
      </w:r>
    </w:p>
    <w:p w:rsidR="00000000" w:rsidRDefault="00225E5E">
      <w:pPr>
        <w:pStyle w:val="1"/>
        <w:jc w:val="right"/>
        <w:rPr>
          <w:sz w:val="24"/>
          <w:szCs w:val="24"/>
        </w:rPr>
      </w:pPr>
    </w:p>
    <w:p w:rsidR="00000000" w:rsidRDefault="00225E5E">
      <w:pPr>
        <w:rPr>
          <w:sz w:val="24"/>
          <w:szCs w:val="24"/>
        </w:rPr>
      </w:pPr>
    </w:p>
    <w:p w:rsidR="00000000" w:rsidRDefault="00225E5E"/>
    <w:p w:rsidR="00000000" w:rsidRDefault="00225E5E"/>
    <w:p w:rsidR="00000000" w:rsidRDefault="00225E5E"/>
    <w:p w:rsidR="00000000" w:rsidRDefault="00225E5E"/>
    <w:p w:rsidR="00000000" w:rsidRDefault="00225E5E"/>
    <w:p w:rsidR="00000000" w:rsidRDefault="00225E5E"/>
    <w:p w:rsidR="00000000" w:rsidRDefault="00225E5E"/>
    <w:p w:rsidR="00000000" w:rsidRDefault="00225E5E"/>
    <w:p w:rsidR="00000000" w:rsidRDefault="00225E5E">
      <w:pPr>
        <w:pStyle w:val="1"/>
        <w:jc w:val="center"/>
        <w:rPr>
          <w:kern w:val="1"/>
          <w:sz w:val="48"/>
          <w:szCs w:val="48"/>
        </w:rPr>
      </w:pPr>
      <w:r>
        <w:rPr>
          <w:rFonts w:ascii="Times New Roman" w:hAnsi="Times New Roman"/>
          <w:kern w:val="1"/>
          <w:sz w:val="48"/>
          <w:szCs w:val="48"/>
        </w:rPr>
        <w:t>НАПРАВЛЕНИЯ БЮДЖЕТНОЙ И НАЛОГОВОЙ ПОЛИТИКИ МУНИЦИПАЛЬНОГО ОБРАЗОВАНИЯ АЛЕКСЕЕВСКИЙ СЕЛЬСОВЕТ НА 2023 ГОД И ПЛАНОВЫЙ ПЕРИОД                 2024 -2025 ГОДОВ</w:t>
      </w:r>
    </w:p>
    <w:p w:rsidR="00000000" w:rsidRDefault="00225E5E">
      <w:pPr>
        <w:rPr>
          <w:kern w:val="1"/>
          <w:sz w:val="48"/>
          <w:szCs w:val="48"/>
        </w:rPr>
      </w:pPr>
    </w:p>
    <w:p w:rsidR="00000000" w:rsidRDefault="00225E5E">
      <w:pPr>
        <w:rPr>
          <w:sz w:val="48"/>
          <w:szCs w:val="48"/>
        </w:rPr>
      </w:pPr>
    </w:p>
    <w:p w:rsidR="00000000" w:rsidRDefault="00225E5E">
      <w:pPr>
        <w:rPr>
          <w:sz w:val="48"/>
          <w:szCs w:val="48"/>
        </w:rPr>
      </w:pPr>
    </w:p>
    <w:p w:rsidR="00000000" w:rsidRDefault="00225E5E">
      <w:pPr>
        <w:rPr>
          <w:sz w:val="48"/>
          <w:szCs w:val="48"/>
        </w:rPr>
      </w:pPr>
    </w:p>
    <w:p w:rsidR="00000000" w:rsidRDefault="00225E5E"/>
    <w:p w:rsidR="00000000" w:rsidRDefault="00225E5E"/>
    <w:p w:rsidR="00000000" w:rsidRDefault="00225E5E"/>
    <w:p w:rsidR="00000000" w:rsidRDefault="00225E5E"/>
    <w:p w:rsidR="00000000" w:rsidRDefault="00225E5E"/>
    <w:p w:rsidR="00080F6A" w:rsidRDefault="00080F6A"/>
    <w:p w:rsidR="00080F6A" w:rsidRDefault="00080F6A"/>
    <w:p w:rsidR="00000000" w:rsidRDefault="00225E5E">
      <w:pPr>
        <w:pStyle w:val="2"/>
        <w:numPr>
          <w:ilvl w:val="0"/>
          <w:numId w:val="2"/>
        </w:numPr>
        <w:spacing w:after="144"/>
        <w:ind w:left="0" w:firstLine="741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i w:val="0"/>
        </w:rPr>
        <w:lastRenderedPageBreak/>
        <w:t xml:space="preserve">Цели и задачи бюджетной и налоговой  политики                 </w:t>
      </w:r>
      <w:r>
        <w:rPr>
          <w:rFonts w:ascii="Times New Roman" w:hAnsi="Times New Roman" w:cs="Times New Roman"/>
          <w:i w:val="0"/>
        </w:rPr>
        <w:t xml:space="preserve">                              </w:t>
      </w:r>
      <w:r>
        <w:rPr>
          <w:rFonts w:ascii="Times New Roman" w:hAnsi="Times New Roman" w:cs="Times New Roman"/>
          <w:i w:val="0"/>
          <w:szCs w:val="28"/>
        </w:rPr>
        <w:t>2023 год и на плановый период 2024 и 2025 годы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2023-2025 годы разработаны с учетом итогов реализации бюджетной политики в период д</w:t>
      </w:r>
      <w:r>
        <w:rPr>
          <w:rFonts w:ascii="Times New Roman" w:hAnsi="Times New Roman" w:cs="Times New Roman"/>
          <w:color w:val="000000"/>
          <w:sz w:val="28"/>
          <w:szCs w:val="28"/>
        </w:rPr>
        <w:t>о 2022 года.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225E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Основные задачи бюджетной и налоговой политики</w:t>
      </w:r>
    </w:p>
    <w:p w:rsidR="00000000" w:rsidRDefault="00225E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2023-2025 годы 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225E5E">
      <w:pPr>
        <w:pStyle w:val="aff7"/>
        <w:ind w:firstLine="300"/>
        <w:jc w:val="both"/>
        <w:rPr>
          <w:color w:val="1D1D1D"/>
          <w:sz w:val="28"/>
          <w:szCs w:val="28"/>
        </w:rPr>
      </w:pPr>
      <w:r>
        <w:rPr>
          <w:sz w:val="28"/>
          <w:szCs w:val="28"/>
        </w:rPr>
        <w:t>Основной задачей бюджетной и налоговой политики Алексеевского муниципального образования на 2023 год и среднесрочную перспективу является качественное стратегическое управл</w:t>
      </w:r>
      <w:r>
        <w:rPr>
          <w:sz w:val="28"/>
          <w:szCs w:val="28"/>
        </w:rPr>
        <w:t>ение экономикой и общественными финансами. Для этого следует исходить из следующих целей:</w:t>
      </w:r>
    </w:p>
    <w:p w:rsidR="00000000" w:rsidRDefault="00225E5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Бюджетная политика поселения должна стать более эффективным инструментом реализации социально-экономической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225E5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Бюджет должен исполняться на базе муниципальных </w:t>
      </w:r>
      <w:r>
        <w:rPr>
          <w:rFonts w:ascii="Times New Roman" w:hAnsi="Times New Roman" w:cs="Times New Roman"/>
          <w:color w:val="1D1D1D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225E5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Продуманность и обоснованность механизмов реализации и ресурсного обеспечения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225E5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качества предоставляемых населению муниципальных услуг;</w:t>
      </w:r>
    </w:p>
    <w:p w:rsidR="00000000" w:rsidRDefault="00225E5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макроэкономической стабильности и бюджетной устойчивости;</w:t>
      </w:r>
    </w:p>
    <w:p w:rsidR="00000000" w:rsidRDefault="00225E5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предпринимательской активности;</w:t>
      </w:r>
    </w:p>
    <w:p w:rsidR="00000000" w:rsidRDefault="00225E5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прозрачность и открытость бюджета и бюджетного процесса для общества;</w:t>
      </w:r>
    </w:p>
    <w:p w:rsidR="00000000" w:rsidRDefault="00225E5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использование налогового потенциала Алексеевского муниципального образования;</w:t>
      </w:r>
    </w:p>
    <w:p w:rsidR="00000000" w:rsidRDefault="00225E5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существующей системы налоговых льгот (н</w:t>
      </w:r>
      <w:r>
        <w:rPr>
          <w:rFonts w:ascii="Times New Roman" w:hAnsi="Times New Roman" w:cs="Times New Roman"/>
          <w:sz w:val="28"/>
          <w:szCs w:val="28"/>
        </w:rPr>
        <w:t>алоговых расходов). Принятие решений по предоставлению или отмене налоговых льгот с учетом бюджетной и социальной эффективности;</w:t>
      </w:r>
    </w:p>
    <w:p w:rsidR="00000000" w:rsidRDefault="00225E5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ответственной бюджетной политики, базовыми принципами которой являются исполнение наиболее значимых действующих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и принятие взвешенных решений по вновь принимаемым расходным обязательствам местного бюджета;</w:t>
      </w:r>
    </w:p>
    <w:p w:rsidR="00000000" w:rsidRDefault="00225E5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и повышение эффективности бюджетных расходов на основе принципов бюджетирования, ориентированного на результат.</w:t>
      </w:r>
    </w:p>
    <w:p w:rsidR="00000000" w:rsidRDefault="00225E5E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долгоср</w:t>
      </w:r>
      <w:r>
        <w:rPr>
          <w:rFonts w:ascii="Times New Roman" w:hAnsi="Times New Roman" w:cs="Times New Roman"/>
          <w:sz w:val="28"/>
          <w:szCs w:val="28"/>
        </w:rPr>
        <w:t>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задач, поставленных в указах Президента Российской Федерации от 7 мая 2012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0000" w:rsidRDefault="00225E5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225E5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Основные направления бюджетной и налоговой политики</w:t>
      </w:r>
    </w:p>
    <w:p w:rsidR="00000000" w:rsidRDefault="00225E5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2023-2025 годы в области формирования и исполнения</w:t>
      </w:r>
    </w:p>
    <w:p w:rsidR="00000000" w:rsidRDefault="00225E5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 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2.1.1. Разработка проекта доходной части бюджета поселения на очередной финансовый год и плановый период осуществляется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бюджетным и налоговым законодательством Российской Федерации, Красноярского края  и нормативными правовыми актами органов местного самоуправления по вопросам установления местных налогов и сборов.</w:t>
      </w:r>
    </w:p>
    <w:p w:rsidR="00000000" w:rsidRDefault="00225E5E">
      <w:pPr>
        <w:pStyle w:val="ConsPlusNormal"/>
        <w:widowControl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>Основными направлениями бюджетной пол</w:t>
      </w:r>
      <w:r>
        <w:rPr>
          <w:rFonts w:ascii="Times New Roman" w:hAnsi="Times New Roman" w:cs="Times New Roman"/>
          <w:sz w:val="28"/>
          <w:szCs w:val="28"/>
        </w:rPr>
        <w:t>итики в сфере управления доходами и финансовыми резервами должны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225E5E">
      <w:pPr>
        <w:tabs>
          <w:tab w:val="left" w:pos="399"/>
          <w:tab w:val="left" w:pos="912"/>
          <w:tab w:val="left" w:pos="969"/>
        </w:tabs>
        <w:ind w:firstLine="567"/>
        <w:rPr>
          <w:szCs w:val="28"/>
        </w:rPr>
      </w:pPr>
      <w:r>
        <w:rPr>
          <w:szCs w:val="28"/>
        </w:rPr>
        <w:t>- 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000000" w:rsidRDefault="00225E5E">
      <w:pPr>
        <w:tabs>
          <w:tab w:val="left" w:pos="399"/>
          <w:tab w:val="left" w:pos="912"/>
          <w:tab w:val="left" w:pos="969"/>
        </w:tabs>
        <w:ind w:firstLine="567"/>
        <w:rPr>
          <w:szCs w:val="28"/>
        </w:rPr>
      </w:pPr>
      <w:r>
        <w:rPr>
          <w:szCs w:val="28"/>
        </w:rPr>
        <w:t xml:space="preserve">- Мобилизация резервов и проведение работы по повышению </w:t>
      </w:r>
      <w:r>
        <w:rPr>
          <w:szCs w:val="28"/>
        </w:rPr>
        <w:t>доходов местного бюджета, в том числе за счет</w:t>
      </w:r>
      <w:r>
        <w:rPr>
          <w:color w:val="1D1D1D"/>
          <w:szCs w:val="28"/>
        </w:rPr>
        <w:t xml:space="preserve"> улучшения администрирования уже существующих налогов;</w:t>
      </w:r>
    </w:p>
    <w:p w:rsidR="00000000" w:rsidRDefault="00225E5E">
      <w:pPr>
        <w:tabs>
          <w:tab w:val="left" w:pos="399"/>
          <w:tab w:val="left" w:pos="912"/>
          <w:tab w:val="left" w:pos="969"/>
        </w:tabs>
        <w:ind w:firstLine="567"/>
        <w:rPr>
          <w:szCs w:val="28"/>
        </w:rPr>
      </w:pPr>
      <w:r>
        <w:rPr>
          <w:szCs w:val="28"/>
        </w:rPr>
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</w:t>
      </w:r>
      <w:r>
        <w:rPr>
          <w:szCs w:val="28"/>
        </w:rPr>
        <w:t>дка зачисления доходов в бюджет;</w:t>
      </w:r>
    </w:p>
    <w:p w:rsidR="00000000" w:rsidRDefault="00225E5E">
      <w:pPr>
        <w:tabs>
          <w:tab w:val="left" w:pos="399"/>
          <w:tab w:val="left" w:pos="912"/>
          <w:tab w:val="left" w:pos="969"/>
        </w:tabs>
        <w:ind w:firstLine="567"/>
        <w:rPr>
          <w:szCs w:val="28"/>
        </w:rPr>
      </w:pPr>
      <w:r>
        <w:rPr>
          <w:szCs w:val="28"/>
        </w:rPr>
        <w:t>- Повышение ответственности по контролю за полным и своевременным поступлением доходов в местный бюджет;</w:t>
      </w:r>
    </w:p>
    <w:p w:rsidR="00000000" w:rsidRDefault="00225E5E">
      <w:pPr>
        <w:tabs>
          <w:tab w:val="left" w:pos="399"/>
          <w:tab w:val="left" w:pos="912"/>
          <w:tab w:val="left" w:pos="969"/>
        </w:tabs>
        <w:ind w:firstLine="567"/>
        <w:rPr>
          <w:szCs w:val="28"/>
        </w:rPr>
      </w:pPr>
      <w:r>
        <w:rPr>
          <w:szCs w:val="28"/>
        </w:rPr>
        <w:t>- Повышение качества управления муниципальной собственностью;</w:t>
      </w:r>
    </w:p>
    <w:p w:rsidR="00000000" w:rsidRDefault="00225E5E">
      <w:pPr>
        <w:tabs>
          <w:tab w:val="left" w:pos="399"/>
          <w:tab w:val="left" w:pos="912"/>
          <w:tab w:val="left" w:pos="969"/>
        </w:tabs>
        <w:ind w:firstLine="567"/>
        <w:rPr>
          <w:szCs w:val="28"/>
        </w:rPr>
      </w:pPr>
      <w:r>
        <w:rPr>
          <w:szCs w:val="28"/>
        </w:rPr>
        <w:t>- Мониторинг эффективности налоговых льгот и их оптимиза</w:t>
      </w:r>
      <w:r>
        <w:rPr>
          <w:szCs w:val="28"/>
        </w:rPr>
        <w:t>ция, в том числе отмена (непредоставление) налоговых льгот в случае низкой бюджетной и социально-экономической эффективности.</w:t>
      </w:r>
    </w:p>
    <w:p w:rsidR="00000000" w:rsidRDefault="00225E5E">
      <w:pPr>
        <w:tabs>
          <w:tab w:val="left" w:pos="399"/>
          <w:tab w:val="left" w:pos="912"/>
          <w:tab w:val="left" w:pos="969"/>
        </w:tabs>
        <w:ind w:firstLine="567"/>
        <w:rPr>
          <w:szCs w:val="28"/>
        </w:rPr>
      </w:pPr>
    </w:p>
    <w:p w:rsidR="00000000" w:rsidRDefault="00225E5E">
      <w:pPr>
        <w:tabs>
          <w:tab w:val="left" w:pos="399"/>
          <w:tab w:val="left" w:pos="912"/>
          <w:tab w:val="left" w:pos="969"/>
        </w:tabs>
        <w:ind w:firstLine="567"/>
        <w:rPr>
          <w:szCs w:val="28"/>
        </w:rPr>
      </w:pPr>
    </w:p>
    <w:p w:rsidR="00000000" w:rsidRDefault="00225E5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Основные направления бюджетной политики в области</w:t>
      </w:r>
    </w:p>
    <w:p w:rsidR="00000000" w:rsidRDefault="00225E5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формирования и исполнения расходов местного бюджета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2.2.1. 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с учетом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прогнозируемого уровня цен, тарифов на поставку товаров, оказание услуг организациями в соответствии с заключенными договорами.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 Приоритетными направлениями расходов при формировании и исполнении бюджета на 2023 год и плановый период определены расх</w:t>
      </w:r>
      <w:r>
        <w:rPr>
          <w:rFonts w:ascii="Times New Roman" w:hAnsi="Times New Roman" w:cs="Times New Roman"/>
          <w:color w:val="000000"/>
          <w:sz w:val="28"/>
          <w:szCs w:val="28"/>
        </w:rPr>
        <w:t>оды, обеспечивающие социальную стабильность: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расходы на оплату труда и начисления на нее;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расходы на оплату коммунальных услуг;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повышение пожарной безопасности и безопасности людей на водных объектах,;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сети автомобильных доро</w:t>
      </w:r>
      <w:r>
        <w:rPr>
          <w:rFonts w:ascii="Times New Roman" w:hAnsi="Times New Roman" w:cs="Times New Roman"/>
          <w:color w:val="000000"/>
          <w:sz w:val="28"/>
          <w:szCs w:val="28"/>
        </w:rPr>
        <w:t>г и сооружений на них;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благоустройство территории муниципального образования Алексеевский сельсовет.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- недопущения образования не</w:t>
      </w:r>
      <w:r>
        <w:rPr>
          <w:rFonts w:ascii="Times New Roman" w:hAnsi="Times New Roman" w:cs="Times New Roman"/>
          <w:color w:val="000000"/>
          <w:sz w:val="28"/>
          <w:szCs w:val="28"/>
        </w:rPr>
        <w:t>санкционированной кредиторской и дебиторской задолженности;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</w:t>
      </w:r>
      <w:r>
        <w:rPr>
          <w:rFonts w:ascii="Times New Roman" w:hAnsi="Times New Roman" w:cs="Times New Roman"/>
          <w:sz w:val="28"/>
          <w:szCs w:val="28"/>
        </w:rPr>
        <w:t>слуг для обеспечения государственных и муниципальных нужд".</w:t>
      </w:r>
    </w:p>
    <w:p w:rsidR="00000000" w:rsidRDefault="00225E5E">
      <w:pPr>
        <w:pStyle w:val="ConsPlusNormal"/>
        <w:widowControl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2.2.4. </w:t>
      </w:r>
      <w:r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сфере управления расходами должны стать:</w:t>
      </w:r>
    </w:p>
    <w:p w:rsidR="00000000" w:rsidRDefault="00225E5E">
      <w:pPr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-   Сохранение преемственности приоритетов, определенных в предыдущие годы;</w:t>
      </w:r>
    </w:p>
    <w:p w:rsidR="00000000" w:rsidRDefault="00225E5E">
      <w:pPr>
        <w:tabs>
          <w:tab w:val="left" w:pos="1026"/>
          <w:tab w:val="left" w:pos="1134"/>
        </w:tabs>
        <w:ind w:firstLine="567"/>
        <w:rPr>
          <w:szCs w:val="28"/>
        </w:rPr>
      </w:pPr>
      <w:r>
        <w:rPr>
          <w:szCs w:val="28"/>
        </w:rPr>
        <w:t>- Применение дифференцирова</w:t>
      </w:r>
      <w:r>
        <w:rPr>
          <w:szCs w:val="28"/>
        </w:rPr>
        <w:t xml:space="preserve">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000000" w:rsidRDefault="00225E5E">
      <w:pPr>
        <w:tabs>
          <w:tab w:val="left" w:pos="1026"/>
          <w:tab w:val="left" w:pos="1134"/>
        </w:tabs>
        <w:ind w:firstLine="567"/>
        <w:rPr>
          <w:szCs w:val="28"/>
        </w:rPr>
      </w:pPr>
      <w:r>
        <w:rPr>
          <w:szCs w:val="28"/>
        </w:rPr>
        <w:t>- Принятие решений по прекращению действующих расходных обязательств по результатам анализа эффективн</w:t>
      </w:r>
      <w:r>
        <w:rPr>
          <w:szCs w:val="28"/>
        </w:rPr>
        <w:t>ости их исполнения;</w:t>
      </w:r>
    </w:p>
    <w:p w:rsidR="00000000" w:rsidRDefault="00225E5E">
      <w:pPr>
        <w:tabs>
          <w:tab w:val="left" w:pos="1026"/>
          <w:tab w:val="left" w:pos="1134"/>
        </w:tabs>
        <w:ind w:firstLine="567"/>
        <w:rPr>
          <w:szCs w:val="28"/>
        </w:rPr>
      </w:pPr>
      <w:r>
        <w:rPr>
          <w:szCs w:val="28"/>
        </w:rPr>
        <w:t>- 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000000" w:rsidRDefault="00225E5E">
      <w:pPr>
        <w:tabs>
          <w:tab w:val="left" w:pos="1026"/>
          <w:tab w:val="left" w:pos="1134"/>
        </w:tabs>
        <w:ind w:firstLine="567"/>
        <w:rPr>
          <w:szCs w:val="28"/>
        </w:rPr>
      </w:pPr>
      <w:r>
        <w:rPr>
          <w:szCs w:val="28"/>
        </w:rPr>
        <w:t>- Сохранение подхо</w:t>
      </w:r>
      <w:r>
        <w:rPr>
          <w:szCs w:val="28"/>
        </w:rPr>
        <w:t xml:space="preserve">дов к формированию расходов на оплату труда муниципальных служащих с учетом требований действующего законодательства;   </w:t>
      </w:r>
    </w:p>
    <w:p w:rsidR="00000000" w:rsidRDefault="00225E5E">
      <w:pPr>
        <w:tabs>
          <w:tab w:val="left" w:pos="1026"/>
          <w:tab w:val="left" w:pos="1134"/>
        </w:tabs>
        <w:ind w:firstLine="567"/>
        <w:rPr>
          <w:szCs w:val="28"/>
        </w:rPr>
      </w:pPr>
      <w:r>
        <w:rPr>
          <w:szCs w:val="28"/>
        </w:rPr>
        <w:t>- Формирование реальных сроков реализации и объемов финансового обеспечения заявленных программ;</w:t>
      </w:r>
    </w:p>
    <w:p w:rsidR="00000000" w:rsidRDefault="00225E5E">
      <w:pPr>
        <w:tabs>
          <w:tab w:val="left" w:pos="1026"/>
          <w:tab w:val="left" w:pos="1134"/>
        </w:tabs>
        <w:ind w:firstLine="567"/>
        <w:rPr>
          <w:szCs w:val="28"/>
        </w:rPr>
      </w:pPr>
      <w:r>
        <w:rPr>
          <w:szCs w:val="28"/>
        </w:rPr>
        <w:t>- Увеличение доли муниципальных програ</w:t>
      </w:r>
      <w:r>
        <w:rPr>
          <w:szCs w:val="28"/>
        </w:rPr>
        <w:t>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программ;</w:t>
      </w:r>
    </w:p>
    <w:p w:rsidR="00000000" w:rsidRDefault="00225E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механизмов казначейского исполнен</w:t>
      </w:r>
      <w:r>
        <w:rPr>
          <w:rFonts w:ascii="Times New Roman" w:hAnsi="Times New Roman" w:cs="Times New Roman"/>
          <w:sz w:val="28"/>
          <w:szCs w:val="28"/>
        </w:rPr>
        <w:t>ия местного бюджета и совершенствование системы управления ликвидностью местного бюджета.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225E5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Основные принципы формирования местного бюджета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2.3.1. Формирование местного бюджета на 2023 год и плановый период осуществляется строго в соответствии с требо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ваниями Бюджетного кодекса Российской Федерации.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2.3.2. Местный бюджет формируется на основе прогноза социально-экономического развития Алексеевского муниципального образования на 2023-2025 годы.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2.3.3. Доходная часть местного бюджета формируется 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обственных доходов, в том числе отчислений от федеральных и региональных налогов и сборов по нормативам, утвержденным Бюджетным кодексом Российской Федерации и Законами Красноярского края. 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 Формирование расходов местного бюджета осуществляется в соо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 Резервный фонд администрации Алексеевского муниципального образования (расходы на проведение а</w:t>
      </w:r>
      <w:r>
        <w:rPr>
          <w:rFonts w:ascii="Times New Roman" w:hAnsi="Times New Roman" w:cs="Times New Roman"/>
          <w:color w:val="000000"/>
          <w:sz w:val="28"/>
          <w:szCs w:val="28"/>
        </w:rPr>
        <w:t>варийно-восстановительных работ по ликвидации последствий стихийных бедствий и других чрезвычайных ситуаций) формируется в объеме не более 1% от расходной части местного бюджета.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225E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Дефицит бюджета и источники его покрытия</w:t>
      </w:r>
    </w:p>
    <w:p w:rsidR="00000000" w:rsidRDefault="00225E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225E5E">
      <w:pPr>
        <w:ind w:firstLine="540"/>
        <w:rPr>
          <w:color w:val="000000"/>
          <w:szCs w:val="28"/>
        </w:rPr>
      </w:pPr>
      <w:r>
        <w:rPr>
          <w:color w:val="000000"/>
          <w:szCs w:val="28"/>
        </w:rPr>
        <w:t>3.1. Планируемый дефицит бюдже</w:t>
      </w:r>
      <w:r>
        <w:rPr>
          <w:color w:val="000000"/>
          <w:szCs w:val="28"/>
        </w:rPr>
        <w:t xml:space="preserve">та поселения на 2023-2025 годы не может превышать 7,5% </w:t>
      </w:r>
      <w:r>
        <w:rPr>
          <w:color w:val="000000"/>
          <w:szCs w:val="28"/>
          <w:shd w:val="clear" w:color="auto" w:fill="FFFFFF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>
        <w:rPr>
          <w:color w:val="000000"/>
          <w:szCs w:val="28"/>
        </w:rPr>
        <w:t xml:space="preserve"> </w:t>
      </w:r>
      <w:bookmarkStart w:id="0" w:name="sub_920133"/>
      <w:r>
        <w:rPr>
          <w:szCs w:val="28"/>
        </w:rPr>
        <w:t>В с</w:t>
      </w:r>
      <w:r>
        <w:rPr>
          <w:szCs w:val="28"/>
        </w:rPr>
        <w:t>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</w:t>
      </w:r>
      <w:r>
        <w:rPr>
          <w:szCs w:val="28"/>
        </w:rPr>
        <w:t>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bookmarkEnd w:id="0"/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Источниками финансирования дефицита бюджета могут быть: 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кредиты, получен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ные от кредитных организаций;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бюджетные кредиты, полученные от бюджетов других уровней бюджетной системы РФ;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изменение остатков средств на едином счете бюджета поселения. </w:t>
      </w:r>
    </w:p>
    <w:p w:rsidR="00000000" w:rsidRDefault="00225E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225E5E">
      <w:pPr>
        <w:pStyle w:val="3"/>
        <w:ind w:firstLine="0"/>
        <w:rPr>
          <w:rFonts w:cs="Times New Roman"/>
          <w:i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4. Основные подходы к формированию и применению бюджетной классификации при сос</w:t>
      </w:r>
      <w:r>
        <w:rPr>
          <w:rFonts w:ascii="Times New Roman" w:hAnsi="Times New Roman" w:cs="Times New Roman"/>
          <w:sz w:val="28"/>
          <w:szCs w:val="28"/>
        </w:rPr>
        <w:t>тавлении и исполнении бюджетов</w:t>
      </w:r>
    </w:p>
    <w:p w:rsidR="00000000" w:rsidRDefault="00225E5E">
      <w:pPr>
        <w:rPr>
          <w:b/>
          <w:i/>
          <w:sz w:val="24"/>
          <w:szCs w:val="24"/>
          <w:shd w:val="clear" w:color="auto" w:fill="FFFF00"/>
        </w:rPr>
      </w:pPr>
    </w:p>
    <w:p w:rsidR="00000000" w:rsidRDefault="00225E5E">
      <w:pPr>
        <w:spacing w:before="120"/>
        <w:ind w:firstLine="709"/>
        <w:rPr>
          <w:b/>
          <w:szCs w:val="28"/>
        </w:rPr>
      </w:pPr>
      <w:r>
        <w:rPr>
          <w:szCs w:val="28"/>
        </w:rPr>
        <w:t>При подготовке проектов бюджетов бюджетной системы Российской Федерации на 2023 год и плановый период 2024-2025 годов следует руководствоваться приказами Министерства финансов Российской Федерации от 24.05.2022 № 82н «О Поря</w:t>
      </w:r>
      <w:r>
        <w:rPr>
          <w:szCs w:val="28"/>
        </w:rPr>
        <w:t xml:space="preserve">дке формирования и применения кодов бюджетной классификации Российской Федерации, их структуре и принципах назначения» и от 17.05.2022 № 75н «Об утверждении кодов (перечней кодов) бюджетной классификации Российской Федерации </w:t>
      </w:r>
      <w:r>
        <w:rPr>
          <w:szCs w:val="28"/>
        </w:rPr>
        <w:br/>
        <w:t xml:space="preserve">на 2023 год (на 2023 год и на </w:t>
      </w:r>
      <w:r>
        <w:rPr>
          <w:szCs w:val="28"/>
        </w:rPr>
        <w:t>плановый период 2024 и</w:t>
      </w:r>
      <w:r>
        <w:rPr>
          <w:szCs w:val="28"/>
          <w:lang w:val="en-US"/>
        </w:rPr>
        <w:t> </w:t>
      </w:r>
      <w:r>
        <w:rPr>
          <w:szCs w:val="28"/>
        </w:rPr>
        <w:t>2025 годов)».</w:t>
      </w:r>
    </w:p>
    <w:p w:rsidR="00000000" w:rsidRDefault="00225E5E">
      <w:pPr>
        <w:autoSpaceDE w:val="0"/>
        <w:ind w:firstLine="0"/>
        <w:rPr>
          <w:b/>
          <w:szCs w:val="28"/>
        </w:rPr>
      </w:pPr>
      <w:r>
        <w:rPr>
          <w:b/>
          <w:szCs w:val="28"/>
        </w:rPr>
        <w:t>5</w:t>
      </w:r>
      <w:r>
        <w:rPr>
          <w:b/>
          <w:szCs w:val="28"/>
        </w:rPr>
        <w:t>. Основные подходы по определению доходов местных бюджетов</w:t>
      </w:r>
    </w:p>
    <w:p w:rsidR="00000000" w:rsidRDefault="00225E5E">
      <w:pPr>
        <w:autoSpaceDE w:val="0"/>
        <w:ind w:firstLine="0"/>
        <w:rPr>
          <w:b/>
          <w:szCs w:val="28"/>
        </w:rPr>
      </w:pPr>
    </w:p>
    <w:p w:rsidR="00000000" w:rsidRDefault="00225E5E">
      <w:pPr>
        <w:autoSpaceDE w:val="0"/>
        <w:ind w:firstLine="0"/>
        <w:jc w:val="left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Исходя из поставленных целей, главной задачей налоговой политики</w:t>
      </w:r>
    </w:p>
    <w:p w:rsidR="00000000" w:rsidRDefault="00225E5E">
      <w:pPr>
        <w:autoSpaceDE w:val="0"/>
        <w:ind w:firstLine="0"/>
        <w:jc w:val="left"/>
        <w:rPr>
          <w:szCs w:val="28"/>
        </w:rPr>
      </w:pPr>
      <w:r>
        <w:rPr>
          <w:szCs w:val="28"/>
        </w:rPr>
        <w:t>является увеличение доходной части бюджета.</w:t>
      </w:r>
    </w:p>
    <w:p w:rsidR="00000000" w:rsidRDefault="00225E5E">
      <w:pPr>
        <w:autoSpaceDE w:val="0"/>
        <w:ind w:firstLine="0"/>
        <w:jc w:val="left"/>
        <w:rPr>
          <w:szCs w:val="28"/>
        </w:rPr>
      </w:pPr>
      <w:r>
        <w:rPr>
          <w:szCs w:val="28"/>
        </w:rPr>
        <w:t>Основными источниками роста налоговых по</w:t>
      </w:r>
      <w:r>
        <w:rPr>
          <w:szCs w:val="28"/>
        </w:rPr>
        <w:t xml:space="preserve">ступлений может стать принятие мер в области налогового администрирования. </w:t>
      </w:r>
    </w:p>
    <w:p w:rsidR="00000000" w:rsidRDefault="00225E5E">
      <w:pPr>
        <w:autoSpaceDE w:val="0"/>
        <w:ind w:firstLine="0"/>
        <w:jc w:val="left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Выполнение всех перечисленных направлений позволит сформировать</w:t>
      </w:r>
    </w:p>
    <w:p w:rsidR="00000000" w:rsidRDefault="00225E5E">
      <w:pPr>
        <w:autoSpaceDE w:val="0"/>
        <w:ind w:firstLine="0"/>
        <w:jc w:val="left"/>
        <w:rPr>
          <w:szCs w:val="28"/>
        </w:rPr>
      </w:pPr>
      <w:r>
        <w:rPr>
          <w:szCs w:val="28"/>
        </w:rPr>
        <w:t>на территории сельского поселения благоприятный климат для устойчивого</w:t>
      </w:r>
    </w:p>
    <w:p w:rsidR="00000000" w:rsidRDefault="00225E5E">
      <w:pPr>
        <w:ind w:firstLine="0"/>
        <w:rPr>
          <w:szCs w:val="28"/>
        </w:rPr>
      </w:pPr>
      <w:r>
        <w:rPr>
          <w:szCs w:val="28"/>
        </w:rPr>
        <w:t>формирования бюджета</w:t>
      </w:r>
      <w:r>
        <w:rPr>
          <w:rFonts w:ascii="TimesNewRomanPSMT" w:hAnsi="TimesNewRomanPSMT" w:cs="TimesNewRomanPSMT"/>
          <w:szCs w:val="28"/>
        </w:rPr>
        <w:t>.</w:t>
      </w:r>
    </w:p>
    <w:p w:rsidR="00000000" w:rsidRDefault="00225E5E">
      <w:pPr>
        <w:spacing w:before="120"/>
        <w:ind w:firstLine="709"/>
        <w:rPr>
          <w:rFonts w:ascii="Times New Roman CYR" w:hAnsi="Times New Roman CYR"/>
          <w:b/>
          <w:i/>
          <w:szCs w:val="28"/>
        </w:rPr>
      </w:pPr>
      <w:r>
        <w:rPr>
          <w:szCs w:val="28"/>
        </w:rPr>
        <w:t>При определени</w:t>
      </w:r>
      <w:r>
        <w:rPr>
          <w:szCs w:val="28"/>
        </w:rPr>
        <w:t>и бюджетных назначений бюджета поселения по отдельным доходным источникам учесть следующее.</w:t>
      </w:r>
    </w:p>
    <w:p w:rsidR="00000000" w:rsidRDefault="00225E5E">
      <w:pPr>
        <w:spacing w:before="12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  <w:b/>
          <w:i/>
          <w:szCs w:val="28"/>
        </w:rPr>
        <w:t xml:space="preserve">Налог </w:t>
      </w:r>
      <w:r>
        <w:rPr>
          <w:rFonts w:ascii="Times New Roman CYR" w:hAnsi="Times New Roman CYR"/>
          <w:b/>
          <w:i/>
        </w:rPr>
        <w:t>на доходы физических лиц</w:t>
      </w:r>
    </w:p>
    <w:p w:rsidR="00000000" w:rsidRDefault="00225E5E">
      <w:pPr>
        <w:spacing w:before="12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Расчет суммы </w:t>
      </w:r>
      <w:r>
        <w:rPr>
          <w:rFonts w:ascii="Times New Roman CYR" w:hAnsi="Times New Roman CYR"/>
          <w:i/>
        </w:rPr>
        <w:t>налога на доходы физических лиц</w:t>
      </w:r>
      <w:r>
        <w:rPr>
          <w:rFonts w:ascii="Times New Roman CYR" w:hAnsi="Times New Roman CYR"/>
        </w:rPr>
        <w:t xml:space="preserve"> произведен в</w:t>
      </w:r>
      <w:r>
        <w:rPr>
          <w:lang w:val="en-US"/>
        </w:rPr>
        <w:t> </w:t>
      </w:r>
      <w:r>
        <w:rPr>
          <w:rFonts w:ascii="Times New Roman CYR" w:hAnsi="Times New Roman CYR"/>
        </w:rPr>
        <w:t>соответствии с действующим налоговым и бюджетным законодательством.</w:t>
      </w:r>
    </w:p>
    <w:p w:rsidR="00000000" w:rsidRDefault="00225E5E">
      <w:pPr>
        <w:spacing w:before="12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Сумма н</w:t>
      </w:r>
      <w:r>
        <w:rPr>
          <w:rFonts w:ascii="Times New Roman CYR" w:hAnsi="Times New Roman CYR"/>
        </w:rPr>
        <w:t>алога на доходы физических лиц определена исходя из оценки ожидаемого исполнения 2022 года с учетом:</w:t>
      </w:r>
    </w:p>
    <w:p w:rsidR="00000000" w:rsidRDefault="00225E5E">
      <w:pPr>
        <w:tabs>
          <w:tab w:val="left" w:pos="0"/>
          <w:tab w:val="left" w:pos="644"/>
          <w:tab w:val="left" w:pos="1352"/>
          <w:tab w:val="left" w:pos="1386"/>
          <w:tab w:val="left" w:pos="1429"/>
        </w:tabs>
        <w:spacing w:before="12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- показателей Прогноза СЭР края и отраслевых программ;</w:t>
      </w:r>
    </w:p>
    <w:p w:rsidR="00000000" w:rsidRDefault="00225E5E">
      <w:pPr>
        <w:tabs>
          <w:tab w:val="left" w:pos="0"/>
          <w:tab w:val="left" w:pos="644"/>
          <w:tab w:val="left" w:pos="1352"/>
          <w:tab w:val="left" w:pos="1386"/>
          <w:tab w:val="left" w:pos="1429"/>
        </w:tabs>
        <w:spacing w:before="12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данных налоговой статистики по формам </w:t>
      </w:r>
      <w:r w:rsidRPr="00080F6A">
        <w:rPr>
          <w:rFonts w:ascii="Segoe UI Symbol" w:hAnsi="Segoe UI Symbol"/>
        </w:rPr>
        <w:t>№</w:t>
      </w:r>
      <w:r w:rsidRPr="00080F6A">
        <w:t xml:space="preserve"> 5-</w:t>
      </w:r>
      <w:r>
        <w:rPr>
          <w:rFonts w:ascii="Times New Roman CYR" w:hAnsi="Times New Roman CYR"/>
        </w:rPr>
        <w:t xml:space="preserve">НДФЛ </w:t>
      </w:r>
      <w:r w:rsidRPr="00080F6A">
        <w:t>«</w:t>
      </w:r>
      <w:r>
        <w:rPr>
          <w:rFonts w:ascii="Times New Roman CYR" w:hAnsi="Times New Roman CYR"/>
        </w:rPr>
        <w:t>Отчет о</w:t>
      </w:r>
      <w:r>
        <w:rPr>
          <w:lang w:val="en-US"/>
        </w:rPr>
        <w:t> </w:t>
      </w:r>
      <w:r>
        <w:rPr>
          <w:rFonts w:ascii="Times New Roman CYR" w:hAnsi="Times New Roman CYR"/>
        </w:rPr>
        <w:t>налоговой базе и структуре начислений по н</w:t>
      </w:r>
      <w:r>
        <w:rPr>
          <w:rFonts w:ascii="Times New Roman CYR" w:hAnsi="Times New Roman CYR"/>
        </w:rPr>
        <w:t>алогу на доходы физических лиц, представленным налоговыми агентами</w:t>
      </w:r>
      <w:r w:rsidRPr="00080F6A">
        <w:t>» (</w:t>
      </w:r>
      <w:r>
        <w:rPr>
          <w:rFonts w:ascii="Times New Roman CYR" w:hAnsi="Times New Roman CYR"/>
        </w:rPr>
        <w:t xml:space="preserve">далее </w:t>
      </w:r>
      <w:r>
        <w:t>–</w:t>
      </w:r>
      <w:r w:rsidRPr="00080F6A">
        <w:t xml:space="preserve"> </w:t>
      </w:r>
      <w:r>
        <w:rPr>
          <w:rFonts w:ascii="Times New Roman CYR" w:hAnsi="Times New Roman CYR"/>
        </w:rPr>
        <w:t xml:space="preserve">форма </w:t>
      </w:r>
      <w:r w:rsidRPr="00080F6A">
        <w:rPr>
          <w:rFonts w:ascii="Segoe UI Symbol" w:hAnsi="Segoe UI Symbol"/>
        </w:rPr>
        <w:t>№</w:t>
      </w:r>
      <w:r w:rsidRPr="00080F6A">
        <w:t xml:space="preserve"> 5-</w:t>
      </w:r>
      <w:r>
        <w:rPr>
          <w:rFonts w:ascii="Times New Roman CYR" w:hAnsi="Times New Roman CYR"/>
        </w:rPr>
        <w:t>НДФЛ) и</w:t>
      </w:r>
      <w:r>
        <w:rPr>
          <w:lang w:val="en-US"/>
        </w:rPr>
        <w:t> </w:t>
      </w:r>
      <w:r w:rsidRPr="00080F6A">
        <w:rPr>
          <w:rFonts w:ascii="Segoe UI Symbol" w:hAnsi="Segoe UI Symbol"/>
        </w:rPr>
        <w:t>№</w:t>
      </w:r>
      <w:r>
        <w:rPr>
          <w:lang w:val="en-US"/>
        </w:rPr>
        <w:t> </w:t>
      </w:r>
      <w:r w:rsidRPr="00080F6A">
        <w:t>5-</w:t>
      </w:r>
      <w:r>
        <w:rPr>
          <w:rFonts w:ascii="Times New Roman CYR" w:hAnsi="Times New Roman CYR"/>
        </w:rPr>
        <w:t xml:space="preserve">ДДК </w:t>
      </w:r>
      <w:r w:rsidRPr="00080F6A">
        <w:t>«</w:t>
      </w:r>
      <w:r>
        <w:rPr>
          <w:rFonts w:ascii="Times New Roman CYR" w:hAnsi="Times New Roman CYR"/>
        </w:rPr>
        <w:t>Отчет о декларировании доходов физическими лицами</w:t>
      </w:r>
      <w:r w:rsidRPr="00080F6A">
        <w:t>» (</w:t>
      </w:r>
      <w:r>
        <w:rPr>
          <w:rFonts w:ascii="Times New Roman CYR" w:hAnsi="Times New Roman CYR"/>
        </w:rPr>
        <w:t xml:space="preserve">далее </w:t>
      </w:r>
      <w:r>
        <w:t>–</w:t>
      </w:r>
      <w:r w:rsidRPr="00080F6A">
        <w:t xml:space="preserve"> </w:t>
      </w:r>
      <w:r>
        <w:rPr>
          <w:rFonts w:ascii="Times New Roman CYR" w:hAnsi="Times New Roman CYR"/>
        </w:rPr>
        <w:t xml:space="preserve">форма </w:t>
      </w:r>
      <w:r w:rsidRPr="00080F6A">
        <w:rPr>
          <w:rFonts w:ascii="Segoe UI Symbol" w:hAnsi="Segoe UI Symbol"/>
        </w:rPr>
        <w:t>№</w:t>
      </w:r>
      <w:r w:rsidRPr="00080F6A">
        <w:t xml:space="preserve"> 5-</w:t>
      </w:r>
      <w:r>
        <w:rPr>
          <w:rFonts w:ascii="Times New Roman CYR" w:hAnsi="Times New Roman CYR"/>
        </w:rPr>
        <w:t>ДДК);</w:t>
      </w:r>
    </w:p>
    <w:p w:rsidR="00000000" w:rsidRDefault="00225E5E">
      <w:pPr>
        <w:tabs>
          <w:tab w:val="left" w:pos="0"/>
          <w:tab w:val="left" w:pos="644"/>
          <w:tab w:val="left" w:pos="1352"/>
          <w:tab w:val="left" w:pos="1386"/>
          <w:tab w:val="left" w:pos="1429"/>
        </w:tabs>
        <w:spacing w:before="120"/>
        <w:ind w:firstLine="709"/>
        <w:rPr>
          <w:rFonts w:ascii="Times New Roman CYR" w:hAnsi="Times New Roman CYR"/>
          <w:b/>
          <w:bCs/>
          <w:i/>
          <w:iCs/>
        </w:rPr>
      </w:pPr>
      <w:r>
        <w:rPr>
          <w:rFonts w:ascii="Times New Roman CYR" w:hAnsi="Times New Roman CYR"/>
        </w:rPr>
        <w:t>-  информации УФНС по краю, предоставленной в соответствии с</w:t>
      </w:r>
      <w:r>
        <w:rPr>
          <w:lang w:val="en-US"/>
        </w:rPr>
        <w:t> </w:t>
      </w:r>
      <w:r>
        <w:rPr>
          <w:rFonts w:ascii="Times New Roman CYR" w:hAnsi="Times New Roman CYR"/>
        </w:rPr>
        <w:t xml:space="preserve">Приказом </w:t>
      </w:r>
      <w:r w:rsidRPr="00080F6A">
        <w:rPr>
          <w:rFonts w:ascii="Segoe UI Symbol" w:hAnsi="Segoe UI Symbol"/>
        </w:rPr>
        <w:t>№</w:t>
      </w:r>
      <w:r>
        <w:rPr>
          <w:lang w:val="en-US"/>
        </w:rPr>
        <w:t> </w:t>
      </w:r>
      <w:r w:rsidRPr="00080F6A">
        <w:t>65</w:t>
      </w:r>
      <w:r>
        <w:rPr>
          <w:rFonts w:ascii="Times New Roman CYR" w:hAnsi="Times New Roman CYR"/>
        </w:rPr>
        <w:t>н.</w:t>
      </w:r>
    </w:p>
    <w:p w:rsidR="00000000" w:rsidRDefault="00225E5E">
      <w:pPr>
        <w:tabs>
          <w:tab w:val="left" w:pos="0"/>
          <w:tab w:val="left" w:pos="644"/>
          <w:tab w:val="left" w:pos="1352"/>
          <w:tab w:val="left" w:pos="1386"/>
          <w:tab w:val="left" w:pos="1429"/>
        </w:tabs>
        <w:spacing w:before="120"/>
        <w:ind w:firstLine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b/>
          <w:bCs/>
          <w:i/>
          <w:iCs/>
        </w:rPr>
        <w:t>Е</w:t>
      </w:r>
      <w:r>
        <w:rPr>
          <w:rFonts w:ascii="Times New Roman CYR" w:hAnsi="Times New Roman CYR"/>
          <w:b/>
          <w:bCs/>
          <w:i/>
          <w:iCs/>
        </w:rPr>
        <w:t>дин</w:t>
      </w:r>
      <w:r>
        <w:rPr>
          <w:rFonts w:ascii="Times New Roman CYR" w:hAnsi="Times New Roman CYR"/>
          <w:b/>
          <w:bCs/>
          <w:i/>
          <w:iCs/>
        </w:rPr>
        <w:t>ый</w:t>
      </w:r>
      <w:r>
        <w:rPr>
          <w:rFonts w:ascii="Times New Roman CYR" w:hAnsi="Times New Roman CYR"/>
          <w:b/>
          <w:bCs/>
          <w:i/>
          <w:iCs/>
        </w:rPr>
        <w:t xml:space="preserve"> сельскохозяйственн</w:t>
      </w:r>
      <w:r>
        <w:rPr>
          <w:rFonts w:ascii="Times New Roman CYR" w:hAnsi="Times New Roman CYR"/>
          <w:b/>
          <w:bCs/>
          <w:i/>
          <w:iCs/>
        </w:rPr>
        <w:t>ый</w:t>
      </w:r>
      <w:r>
        <w:rPr>
          <w:rFonts w:ascii="Times New Roman CYR" w:hAnsi="Times New Roman CYR"/>
          <w:b/>
          <w:bCs/>
          <w:i/>
          <w:iCs/>
        </w:rPr>
        <w:t xml:space="preserve"> налог</w:t>
      </w:r>
    </w:p>
    <w:p w:rsidR="00000000" w:rsidRDefault="00225E5E">
      <w:pPr>
        <w:tabs>
          <w:tab w:val="left" w:pos="0"/>
          <w:tab w:val="left" w:pos="644"/>
          <w:tab w:val="left" w:pos="1352"/>
          <w:tab w:val="left" w:pos="1386"/>
          <w:tab w:val="left" w:pos="1429"/>
        </w:tabs>
        <w:spacing w:before="120"/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 xml:space="preserve">В </w:t>
      </w:r>
      <w:r>
        <w:rPr>
          <w:rFonts w:ascii="Times New Roman CYR" w:hAnsi="Times New Roman CYR"/>
        </w:rPr>
        <w:t xml:space="preserve">основу расчета </w:t>
      </w:r>
      <w:r>
        <w:rPr>
          <w:rFonts w:ascii="Times New Roman CYR" w:hAnsi="Times New Roman CYR"/>
          <w:i/>
          <w:iCs/>
        </w:rPr>
        <w:t>единого сельскохозяйственного налога</w:t>
      </w:r>
      <w:r>
        <w:rPr>
          <w:rFonts w:ascii="Times New Roman CYR" w:hAnsi="Times New Roman CYR"/>
        </w:rPr>
        <w:t xml:space="preserve"> приняты следующие исходные данные:</w:t>
      </w:r>
    </w:p>
    <w:p w:rsidR="00000000" w:rsidRDefault="00225E5E">
      <w:pPr>
        <w:tabs>
          <w:tab w:val="left" w:pos="1080"/>
        </w:tabs>
        <w:spacing w:before="120"/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>информации УФНС по краю, предоставленной в соответствии с</w:t>
      </w:r>
      <w:r>
        <w:rPr>
          <w:lang w:val="en-US"/>
        </w:rPr>
        <w:t> </w:t>
      </w:r>
      <w:r>
        <w:rPr>
          <w:rFonts w:ascii="Times New Roman CYR" w:hAnsi="Times New Roman CYR"/>
        </w:rPr>
        <w:t xml:space="preserve">приказом </w:t>
      </w:r>
      <w:r w:rsidRPr="00080F6A">
        <w:rPr>
          <w:rFonts w:ascii="Segoe UI Symbol" w:hAnsi="Segoe UI Symbol"/>
        </w:rPr>
        <w:t>№</w:t>
      </w:r>
      <w:r>
        <w:rPr>
          <w:lang w:val="en-US"/>
        </w:rPr>
        <w:t> </w:t>
      </w:r>
      <w:r w:rsidRPr="00080F6A">
        <w:t>65</w:t>
      </w:r>
      <w:r>
        <w:rPr>
          <w:rFonts w:ascii="Times New Roman CYR" w:hAnsi="Times New Roman CYR"/>
        </w:rPr>
        <w:t>н;</w:t>
      </w:r>
    </w:p>
    <w:p w:rsidR="00000000" w:rsidRDefault="00225E5E">
      <w:pPr>
        <w:tabs>
          <w:tab w:val="left" w:pos="1080"/>
        </w:tabs>
        <w:spacing w:before="120"/>
        <w:ind w:firstLine="0"/>
        <w:rPr>
          <w:rFonts w:ascii="Times New Roman CYR" w:hAnsi="Times New Roman CYR"/>
          <w:b/>
          <w:i/>
          <w:szCs w:val="28"/>
        </w:rPr>
      </w:pPr>
      <w:r>
        <w:rPr>
          <w:rFonts w:ascii="Times New Roman CYR" w:hAnsi="Times New Roman CYR"/>
        </w:rPr>
        <w:t xml:space="preserve">отчета УФНС по краю по форме </w:t>
      </w:r>
      <w:r w:rsidRPr="00080F6A">
        <w:rPr>
          <w:rFonts w:ascii="Segoe UI Symbol" w:hAnsi="Segoe UI Symbol"/>
        </w:rPr>
        <w:t>№</w:t>
      </w:r>
      <w:r>
        <w:rPr>
          <w:lang w:val="en-US"/>
        </w:rPr>
        <w:t> </w:t>
      </w:r>
      <w:r w:rsidRPr="00080F6A">
        <w:t>5-</w:t>
      </w:r>
      <w:r>
        <w:rPr>
          <w:rFonts w:ascii="Times New Roman CYR" w:hAnsi="Times New Roman CYR"/>
        </w:rPr>
        <w:t xml:space="preserve">ЕСХН </w:t>
      </w:r>
      <w:r w:rsidRPr="00080F6A">
        <w:t>«</w:t>
      </w:r>
      <w:r>
        <w:rPr>
          <w:rFonts w:ascii="Times New Roman CYR" w:hAnsi="Times New Roman CYR"/>
        </w:rPr>
        <w:t xml:space="preserve">О налоговой базе </w:t>
      </w:r>
      <w:r>
        <w:br/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 xml:space="preserve"> структуре начислений по единому сельскохозяйственному налогу</w:t>
      </w:r>
      <w:r w:rsidRPr="00080F6A">
        <w:t xml:space="preserve">» </w:t>
      </w:r>
      <w:r>
        <w:rPr>
          <w:rFonts w:ascii="Times New Roman CYR" w:hAnsi="Times New Roman CYR"/>
        </w:rPr>
        <w:t>по</w:t>
      </w:r>
      <w:r>
        <w:rPr>
          <w:lang w:val="en-US"/>
        </w:rPr>
        <w:t> </w:t>
      </w:r>
      <w:r>
        <w:rPr>
          <w:rFonts w:ascii="Times New Roman CYR" w:hAnsi="Times New Roman CYR"/>
        </w:rPr>
        <w:t>итогам 2021</w:t>
      </w:r>
      <w:r>
        <w:rPr>
          <w:lang w:val="en-US"/>
        </w:rPr>
        <w:t> </w:t>
      </w:r>
      <w:r>
        <w:rPr>
          <w:rFonts w:ascii="Times New Roman CYR" w:hAnsi="Times New Roman CYR"/>
        </w:rPr>
        <w:t>года.</w:t>
      </w:r>
    </w:p>
    <w:p w:rsidR="00000000" w:rsidRDefault="00225E5E">
      <w:pPr>
        <w:spacing w:before="12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  <w:b/>
          <w:i/>
          <w:szCs w:val="28"/>
        </w:rPr>
        <w:t xml:space="preserve">Налоги </w:t>
      </w:r>
      <w:r>
        <w:rPr>
          <w:rFonts w:ascii="Times New Roman CYR" w:hAnsi="Times New Roman CYR"/>
          <w:b/>
          <w:i/>
        </w:rPr>
        <w:t>на имущество</w:t>
      </w:r>
    </w:p>
    <w:p w:rsidR="00000000" w:rsidRDefault="00225E5E">
      <w:pPr>
        <w:spacing w:before="120"/>
        <w:rPr>
          <w:rFonts w:ascii="Times New Roman CYR" w:hAnsi="Times New Roman CYR"/>
          <w:b/>
          <w:bCs/>
          <w:i/>
        </w:rPr>
      </w:pPr>
      <w:r>
        <w:rPr>
          <w:rFonts w:ascii="Times New Roman CYR" w:hAnsi="Times New Roman CYR"/>
        </w:rPr>
        <w:t xml:space="preserve">Расчет </w:t>
      </w:r>
      <w:r>
        <w:rPr>
          <w:rFonts w:ascii="Times New Roman CYR" w:hAnsi="Times New Roman CYR"/>
          <w:i/>
        </w:rPr>
        <w:t>налога на имущество физических лиц</w:t>
      </w:r>
      <w:r>
        <w:rPr>
          <w:rFonts w:ascii="Times New Roman CYR" w:hAnsi="Times New Roman CYR"/>
        </w:rPr>
        <w:t xml:space="preserve"> на 2023</w:t>
      </w:r>
      <w:r>
        <w:t>–</w:t>
      </w:r>
      <w:r w:rsidRPr="00080F6A">
        <w:t xml:space="preserve">2025 </w:t>
      </w:r>
      <w:r>
        <w:rPr>
          <w:rFonts w:ascii="Times New Roman CYR" w:hAnsi="Times New Roman CYR"/>
        </w:rPr>
        <w:t>годы произведен на основании отчетных данных УФНС по краю по</w:t>
      </w:r>
      <w:r>
        <w:rPr>
          <w:lang w:val="en-US"/>
        </w:rPr>
        <w:t> </w:t>
      </w:r>
      <w:r>
        <w:rPr>
          <w:rFonts w:ascii="Times New Roman CYR" w:hAnsi="Times New Roman CYR"/>
        </w:rPr>
        <w:t xml:space="preserve">форме </w:t>
      </w:r>
      <w:r w:rsidRPr="00080F6A">
        <w:rPr>
          <w:rFonts w:ascii="Segoe UI Symbol" w:hAnsi="Segoe UI Symbol"/>
        </w:rPr>
        <w:t>№</w:t>
      </w:r>
      <w:r>
        <w:rPr>
          <w:lang w:val="en-US"/>
        </w:rPr>
        <w:t> </w:t>
      </w:r>
      <w:r w:rsidRPr="00080F6A">
        <w:t>5-</w:t>
      </w:r>
      <w:r>
        <w:rPr>
          <w:rFonts w:ascii="Times New Roman CYR" w:hAnsi="Times New Roman CYR"/>
        </w:rPr>
        <w:t xml:space="preserve">МН </w:t>
      </w:r>
      <w:r w:rsidRPr="00080F6A">
        <w:t>«</w:t>
      </w:r>
      <w:r>
        <w:rPr>
          <w:rFonts w:ascii="Times New Roman CYR" w:hAnsi="Times New Roman CYR"/>
        </w:rPr>
        <w:t>Отчет о налоговой базе</w:t>
      </w:r>
      <w:r>
        <w:rPr>
          <w:rFonts w:ascii="Times New Roman CYR" w:hAnsi="Times New Roman CYR"/>
        </w:rPr>
        <w:t xml:space="preserve"> и структуре начислений по</w:t>
      </w:r>
      <w:r>
        <w:rPr>
          <w:lang w:val="en-US"/>
        </w:rPr>
        <w:t> </w:t>
      </w:r>
      <w:r>
        <w:rPr>
          <w:rFonts w:ascii="Times New Roman CYR" w:hAnsi="Times New Roman CYR"/>
        </w:rPr>
        <w:t>местным налогам</w:t>
      </w:r>
      <w:r w:rsidRPr="00080F6A">
        <w:t xml:space="preserve">» </w:t>
      </w:r>
      <w:r>
        <w:rPr>
          <w:rFonts w:ascii="Times New Roman CYR" w:hAnsi="Times New Roman CYR"/>
        </w:rPr>
        <w:t xml:space="preserve">за 2021 год (далее </w:t>
      </w:r>
      <w:r>
        <w:t>–</w:t>
      </w:r>
      <w:r w:rsidRPr="00080F6A">
        <w:t xml:space="preserve"> </w:t>
      </w:r>
      <w:r>
        <w:rPr>
          <w:rFonts w:ascii="Times New Roman CYR" w:hAnsi="Times New Roman CYR"/>
        </w:rPr>
        <w:t xml:space="preserve">отчет по форме </w:t>
      </w:r>
      <w:r w:rsidRPr="00080F6A">
        <w:rPr>
          <w:rFonts w:ascii="Segoe UI Symbol" w:hAnsi="Segoe UI Symbol"/>
        </w:rPr>
        <w:t>№</w:t>
      </w:r>
      <w:r w:rsidRPr="00080F6A">
        <w:t>5-</w:t>
      </w:r>
      <w:r>
        <w:rPr>
          <w:rFonts w:ascii="Times New Roman CYR" w:hAnsi="Times New Roman CYR"/>
        </w:rPr>
        <w:t>МН за 2021 год) о суммах налога, подлежащих уплате в бюджет, расчетного уровня собираемости.</w:t>
      </w:r>
    </w:p>
    <w:p w:rsidR="00000000" w:rsidRDefault="00225E5E">
      <w:pPr>
        <w:spacing w:before="120"/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b/>
          <w:bCs/>
          <w:i/>
        </w:rPr>
        <w:t>З</w:t>
      </w:r>
      <w:r>
        <w:rPr>
          <w:rFonts w:ascii="Times New Roman CYR" w:hAnsi="Times New Roman CYR"/>
          <w:b/>
          <w:bCs/>
          <w:i/>
        </w:rPr>
        <w:t>емельн</w:t>
      </w:r>
      <w:r>
        <w:rPr>
          <w:rFonts w:ascii="Times New Roman CYR" w:hAnsi="Times New Roman CYR"/>
          <w:b/>
          <w:bCs/>
          <w:i/>
        </w:rPr>
        <w:t xml:space="preserve">ый </w:t>
      </w:r>
      <w:r>
        <w:rPr>
          <w:rFonts w:ascii="Times New Roman CYR" w:hAnsi="Times New Roman CYR"/>
          <w:b/>
          <w:bCs/>
          <w:i/>
        </w:rPr>
        <w:t>налог</w:t>
      </w:r>
    </w:p>
    <w:p w:rsidR="00000000" w:rsidRDefault="00225E5E">
      <w:pPr>
        <w:spacing w:before="12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lastRenderedPageBreak/>
        <w:t xml:space="preserve">В </w:t>
      </w:r>
      <w:r>
        <w:rPr>
          <w:rFonts w:ascii="Times New Roman CYR" w:hAnsi="Times New Roman CYR"/>
        </w:rPr>
        <w:t>основу расчет</w:t>
      </w:r>
      <w:r>
        <w:rPr>
          <w:rFonts w:ascii="Times New Roman CYR" w:hAnsi="Times New Roman CYR"/>
        </w:rPr>
        <w:t xml:space="preserve">а </w:t>
      </w:r>
      <w:r>
        <w:rPr>
          <w:rFonts w:ascii="Times New Roman CYR" w:hAnsi="Times New Roman CYR"/>
          <w:i/>
        </w:rPr>
        <w:t>земельного налога</w:t>
      </w:r>
      <w:r>
        <w:rPr>
          <w:rFonts w:ascii="Times New Roman CYR" w:hAnsi="Times New Roman CYR"/>
        </w:rPr>
        <w:t xml:space="preserve"> пр</w:t>
      </w:r>
      <w:r>
        <w:rPr>
          <w:rFonts w:ascii="Times New Roman CYR" w:hAnsi="Times New Roman CYR"/>
        </w:rPr>
        <w:t>иняты следующие исходные да</w:t>
      </w:r>
      <w:r>
        <w:rPr>
          <w:rFonts w:ascii="Times New Roman CYR" w:hAnsi="Times New Roman CYR"/>
        </w:rPr>
        <w:t>нные:</w:t>
      </w:r>
    </w:p>
    <w:p w:rsidR="00000000" w:rsidRDefault="00225E5E">
      <w:pPr>
        <w:tabs>
          <w:tab w:val="left" w:pos="0"/>
          <w:tab w:val="left" w:pos="1080"/>
        </w:tabs>
        <w:spacing w:before="12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отчетные данные УФНС по краю по форме </w:t>
      </w:r>
      <w:r w:rsidRPr="00080F6A">
        <w:rPr>
          <w:rFonts w:ascii="Segoe UI Symbol" w:hAnsi="Segoe UI Symbol"/>
        </w:rPr>
        <w:t>№</w:t>
      </w:r>
      <w:r>
        <w:rPr>
          <w:lang w:val="en-US"/>
        </w:rPr>
        <w:t> </w:t>
      </w:r>
      <w:r w:rsidRPr="00080F6A">
        <w:t>5-</w:t>
      </w:r>
      <w:r>
        <w:rPr>
          <w:rFonts w:ascii="Times New Roman CYR" w:hAnsi="Times New Roman CYR"/>
        </w:rPr>
        <w:t>МН за 2021 год;</w:t>
      </w:r>
    </w:p>
    <w:p w:rsidR="00000000" w:rsidRDefault="00225E5E">
      <w:pPr>
        <w:tabs>
          <w:tab w:val="left" w:pos="0"/>
          <w:tab w:val="left" w:pos="1080"/>
        </w:tabs>
        <w:spacing w:before="12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данные об оценке поступлений земельного налога с организаций </w:t>
      </w:r>
      <w:r>
        <w:br/>
      </w:r>
      <w:r>
        <w:rPr>
          <w:rFonts w:ascii="Times New Roman CYR" w:hAnsi="Times New Roman CYR"/>
        </w:rPr>
        <w:t>на 2022 год.</w:t>
      </w:r>
    </w:p>
    <w:p w:rsidR="00000000" w:rsidRDefault="00225E5E">
      <w:pPr>
        <w:spacing w:before="12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Расчет прогноза поступления </w:t>
      </w:r>
      <w:r>
        <w:rPr>
          <w:rFonts w:ascii="Times New Roman CYR" w:hAnsi="Times New Roman CYR"/>
          <w:i/>
        </w:rPr>
        <w:t>земельного налога с организаций</w:t>
      </w:r>
      <w:r>
        <w:rPr>
          <w:rFonts w:ascii="Times New Roman CYR" w:hAnsi="Times New Roman CYR"/>
        </w:rPr>
        <w:t xml:space="preserve"> произведен исходя из информации о фактически поступивших </w:t>
      </w:r>
      <w:r>
        <w:rPr>
          <w:rFonts w:ascii="Times New Roman CYR" w:hAnsi="Times New Roman CYR"/>
        </w:rPr>
        <w:t>суммах налога за отчетные периоды 2022 года с учетом погашения недоимки в размере 5% от</w:t>
      </w:r>
      <w:r>
        <w:rPr>
          <w:lang w:val="en-US"/>
        </w:rPr>
        <w:t> </w:t>
      </w:r>
      <w:r>
        <w:rPr>
          <w:rFonts w:ascii="Times New Roman CYR" w:hAnsi="Times New Roman CYR"/>
        </w:rPr>
        <w:t>величины недоимки по состоянию на 01.07.2022 ежегодно.</w:t>
      </w:r>
    </w:p>
    <w:p w:rsidR="00000000" w:rsidRDefault="00225E5E">
      <w:pPr>
        <w:tabs>
          <w:tab w:val="left" w:pos="993"/>
        </w:tabs>
        <w:spacing w:before="120"/>
        <w:ind w:firstLine="709"/>
        <w:rPr>
          <w:b/>
          <w:bCs/>
          <w:i/>
          <w:iCs/>
          <w:szCs w:val="28"/>
        </w:rPr>
      </w:pPr>
      <w:r>
        <w:rPr>
          <w:rFonts w:ascii="Times New Roman CYR" w:hAnsi="Times New Roman CYR"/>
        </w:rPr>
        <w:t xml:space="preserve">Прогноз поступления </w:t>
      </w:r>
      <w:r>
        <w:rPr>
          <w:rFonts w:ascii="Times New Roman CYR" w:hAnsi="Times New Roman CYR"/>
          <w:i/>
        </w:rPr>
        <w:t>земельного налога с физических лиц</w:t>
      </w:r>
      <w:r>
        <w:rPr>
          <w:rFonts w:ascii="Times New Roman CYR" w:hAnsi="Times New Roman CYR"/>
        </w:rPr>
        <w:t xml:space="preserve"> сформирован </w:t>
      </w:r>
      <w:r>
        <w:br/>
      </w:r>
      <w:r>
        <w:rPr>
          <w:rFonts w:ascii="Times New Roman CYR" w:hAnsi="Times New Roman CYR"/>
        </w:rPr>
        <w:t>с учетом информации о суммах налога, подлежащ</w:t>
      </w:r>
      <w:r>
        <w:rPr>
          <w:rFonts w:ascii="Times New Roman CYR" w:hAnsi="Times New Roman CYR"/>
        </w:rPr>
        <w:t xml:space="preserve">их уплате в бюджет физическими лицами (отчет по форме </w:t>
      </w:r>
      <w:r w:rsidRPr="00080F6A">
        <w:rPr>
          <w:rFonts w:ascii="Segoe UI Symbol" w:hAnsi="Segoe UI Symbol"/>
        </w:rPr>
        <w:t>№</w:t>
      </w:r>
      <w:r>
        <w:rPr>
          <w:lang w:val="en-US"/>
        </w:rPr>
        <w:t> </w:t>
      </w:r>
      <w:r w:rsidRPr="00080F6A">
        <w:t>5-</w:t>
      </w:r>
      <w:r>
        <w:rPr>
          <w:rFonts w:ascii="Times New Roman CYR" w:hAnsi="Times New Roman CYR"/>
        </w:rPr>
        <w:t>МН), расчетного уровня собираемости и погашения недоимки в 2023</w:t>
      </w:r>
      <w:r>
        <w:t>–</w:t>
      </w:r>
      <w:r w:rsidRPr="00080F6A">
        <w:t xml:space="preserve">2025 </w:t>
      </w:r>
      <w:r>
        <w:rPr>
          <w:rFonts w:ascii="Times New Roman CYR" w:hAnsi="Times New Roman CYR"/>
        </w:rPr>
        <w:t>годах в размере 5% от ее величины по состоянию на</w:t>
      </w:r>
      <w:r>
        <w:rPr>
          <w:lang w:val="en-US"/>
        </w:rPr>
        <w:t> </w:t>
      </w:r>
      <w:r w:rsidRPr="00080F6A">
        <w:t>01.07.2022</w:t>
      </w:r>
      <w:r>
        <w:rPr>
          <w:lang w:val="en-US"/>
        </w:rPr>
        <w:t> </w:t>
      </w:r>
      <w:r>
        <w:rPr>
          <w:rFonts w:ascii="Times New Roman CYR" w:hAnsi="Times New Roman CYR"/>
        </w:rPr>
        <w:t>ежегодно.</w:t>
      </w:r>
    </w:p>
    <w:p w:rsidR="00000000" w:rsidRDefault="00225E5E">
      <w:pPr>
        <w:spacing w:before="120"/>
        <w:ind w:firstLine="709"/>
        <w:rPr>
          <w:szCs w:val="28"/>
        </w:rPr>
      </w:pPr>
      <w:r>
        <w:rPr>
          <w:b/>
          <w:bCs/>
          <w:i/>
          <w:iCs/>
          <w:szCs w:val="28"/>
        </w:rPr>
        <w:t>Государственная пошлина</w:t>
      </w:r>
    </w:p>
    <w:p w:rsidR="00000000" w:rsidRDefault="00225E5E">
      <w:pPr>
        <w:spacing w:before="120"/>
        <w:ind w:firstLine="709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Оценка текущего года определяется</w:t>
      </w:r>
      <w:r>
        <w:rPr>
          <w:szCs w:val="28"/>
        </w:rPr>
        <w:t xml:space="preserve"> из поступлений за 8 месяцев с учетом доли указанных периодов к годовым фактическим поступлениям за предыдущие 2 года.</w:t>
      </w:r>
    </w:p>
    <w:p w:rsidR="00000000" w:rsidRDefault="00225E5E">
      <w:pPr>
        <w:spacing w:before="120"/>
        <w:ind w:firstLine="709"/>
        <w:rPr>
          <w:szCs w:val="28"/>
        </w:rPr>
      </w:pPr>
    </w:p>
    <w:p w:rsidR="00000000" w:rsidRDefault="00225E5E">
      <w:pPr>
        <w:pStyle w:val="1"/>
        <w:numPr>
          <w:ilvl w:val="0"/>
          <w:numId w:val="0"/>
        </w:numPr>
        <w:tabs>
          <w:tab w:val="left" w:pos="794"/>
        </w:tabs>
        <w:spacing w:after="120"/>
        <w:ind w:hanging="1077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Основные подходы по формированию расходов местных бюджетов</w:t>
      </w:r>
    </w:p>
    <w:p w:rsidR="00000000" w:rsidRDefault="00225E5E">
      <w:pPr>
        <w:rPr>
          <w:szCs w:val="28"/>
        </w:rPr>
      </w:pPr>
      <w:r>
        <w:rPr>
          <w:szCs w:val="28"/>
        </w:rPr>
        <w:t>Политика расходования бюджетных средств в Алексеевском муниципальном образ</w:t>
      </w:r>
      <w:r>
        <w:rPr>
          <w:szCs w:val="28"/>
        </w:rPr>
        <w:t>овании на 20</w:t>
      </w:r>
      <w:r>
        <w:rPr>
          <w:szCs w:val="28"/>
        </w:rPr>
        <w:t>23</w:t>
      </w:r>
      <w:r>
        <w:rPr>
          <w:szCs w:val="28"/>
        </w:rPr>
        <w:t xml:space="preserve"> год и на среднесрочную перспективу должна быть направлена на решение неотложных проблем экономического и социального развития.</w:t>
      </w:r>
    </w:p>
    <w:p w:rsidR="00000000" w:rsidRDefault="00225E5E">
      <w:pPr>
        <w:rPr>
          <w:szCs w:val="28"/>
        </w:rPr>
      </w:pPr>
      <w:r>
        <w:rPr>
          <w:szCs w:val="28"/>
        </w:rPr>
        <w:t>Учитывая отсутствие возможностей для наращивания общего объема расходов местного бюджета, необходимость снижения д</w:t>
      </w:r>
      <w:r>
        <w:rPr>
          <w:szCs w:val="28"/>
        </w:rPr>
        <w:t>ефицита местного бюджета, органам местного самоуправления при проведении политики расходования бюджетных средств следует придерживаться следующих принципов:</w:t>
      </w:r>
    </w:p>
    <w:p w:rsidR="00000000" w:rsidRDefault="00225E5E">
      <w:pPr>
        <w:rPr>
          <w:szCs w:val="28"/>
        </w:rPr>
      </w:pPr>
      <w:r>
        <w:rPr>
          <w:szCs w:val="28"/>
        </w:rPr>
        <w:t>- осуществлять планирование бюджетных ассигнований исходя из безусловного исполнения действующих ра</w:t>
      </w:r>
      <w:r>
        <w:rPr>
          <w:szCs w:val="28"/>
        </w:rPr>
        <w:t>сходных обязательств и необходимости сдерживания роста бюджетных расходов (на 20</w:t>
      </w:r>
      <w:r>
        <w:rPr>
          <w:szCs w:val="28"/>
        </w:rPr>
        <w:t>23</w:t>
      </w:r>
      <w:r>
        <w:rPr>
          <w:szCs w:val="28"/>
        </w:rPr>
        <w:t xml:space="preserve"> год бюджетные ассигнования должны планироваться на уровне показателей, предусмотренных на 20</w:t>
      </w:r>
      <w:r>
        <w:rPr>
          <w:szCs w:val="28"/>
        </w:rPr>
        <w:t xml:space="preserve">22 </w:t>
      </w:r>
      <w:r>
        <w:rPr>
          <w:szCs w:val="28"/>
        </w:rPr>
        <w:t>год);</w:t>
      </w:r>
    </w:p>
    <w:p w:rsidR="00000000" w:rsidRDefault="00225E5E">
      <w:pPr>
        <w:rPr>
          <w:szCs w:val="28"/>
        </w:rPr>
      </w:pPr>
      <w:r>
        <w:rPr>
          <w:szCs w:val="28"/>
        </w:rPr>
        <w:t>- принимать новые расходные обязательства только при условии наличия фин</w:t>
      </w:r>
      <w:r>
        <w:rPr>
          <w:szCs w:val="28"/>
        </w:rPr>
        <w:t xml:space="preserve">ансовых ресурсов на весь период их действия и соответствия их приоритетным направлениям социально-экономического развития Алексеевского муниципального образования; </w:t>
      </w:r>
    </w:p>
    <w:p w:rsidR="00000000" w:rsidRDefault="00225E5E">
      <w:pPr>
        <w:rPr>
          <w:szCs w:val="28"/>
        </w:rPr>
      </w:pPr>
      <w:r>
        <w:rPr>
          <w:szCs w:val="28"/>
        </w:rPr>
        <w:t>- формирование расходов местного бюджета должно осуществляться в структуре муниципальных пр</w:t>
      </w:r>
      <w:r>
        <w:rPr>
          <w:szCs w:val="28"/>
        </w:rPr>
        <w:t xml:space="preserve">ограмм (следует обеспечить качественную разработку и своевременное утверждение муниципальных программ, </w:t>
      </w:r>
      <w:r>
        <w:rPr>
          <w:szCs w:val="28"/>
        </w:rPr>
        <w:lastRenderedPageBreak/>
        <w:t>программы должны соответствовать приоритетам и реальным возможностям бюджета);</w:t>
      </w:r>
    </w:p>
    <w:p w:rsidR="00000000" w:rsidRDefault="00225E5E">
      <w:pPr>
        <w:rPr>
          <w:szCs w:val="28"/>
        </w:rPr>
      </w:pPr>
    </w:p>
    <w:p w:rsidR="00000000" w:rsidRDefault="00225E5E">
      <w:pPr>
        <w:ind w:firstLine="709"/>
        <w:rPr>
          <w:color w:val="000000"/>
        </w:rPr>
      </w:pPr>
      <w:r>
        <w:rPr>
          <w:color w:val="000000"/>
        </w:rPr>
        <w:t>Прогноз расходов бюджета Алексеевского муниципального образования на 20</w:t>
      </w:r>
      <w:r>
        <w:rPr>
          <w:color w:val="000000"/>
        </w:rPr>
        <w:t>23</w:t>
      </w:r>
      <w:r>
        <w:rPr>
          <w:color w:val="000000"/>
        </w:rPr>
        <w:t xml:space="preserve"> </w:t>
      </w:r>
      <w:r>
        <w:rPr>
          <w:color w:val="000000"/>
        </w:rPr>
        <w:t>год и плановый период 20</w:t>
      </w:r>
      <w:r>
        <w:rPr>
          <w:color w:val="000000"/>
        </w:rPr>
        <w:t>24</w:t>
      </w:r>
      <w:r>
        <w:rPr>
          <w:color w:val="000000"/>
        </w:rPr>
        <w:t>-202</w:t>
      </w:r>
      <w:r>
        <w:rPr>
          <w:color w:val="000000"/>
        </w:rPr>
        <w:t>5</w:t>
      </w:r>
      <w:r>
        <w:rPr>
          <w:color w:val="000000"/>
        </w:rPr>
        <w:t xml:space="preserve"> годов рассчитан на основе базового объема расходов местных бюджетов 20</w:t>
      </w:r>
      <w:r>
        <w:rPr>
          <w:color w:val="000000"/>
        </w:rPr>
        <w:t xml:space="preserve">22 </w:t>
      </w:r>
      <w:r>
        <w:rPr>
          <w:color w:val="000000"/>
        </w:rPr>
        <w:t>года с учетом:</w:t>
      </w:r>
    </w:p>
    <w:p w:rsidR="00000000" w:rsidRDefault="00225E5E">
      <w:pPr>
        <w:numPr>
          <w:ilvl w:val="0"/>
          <w:numId w:val="4"/>
        </w:numPr>
        <w:tabs>
          <w:tab w:val="left" w:pos="1134"/>
        </w:tabs>
        <w:ind w:left="0" w:firstLine="709"/>
        <w:rPr>
          <w:bCs/>
          <w:color w:val="000000"/>
          <w:szCs w:val="28"/>
        </w:rPr>
      </w:pPr>
      <w:r>
        <w:rPr>
          <w:color w:val="000000"/>
        </w:rPr>
        <w:t>перечня вопросов местного значения сельского поселения, установленного действующей редакцией Федерального закона от 06.10.2003 № 131-ФЗ</w:t>
      </w:r>
      <w:r>
        <w:rPr>
          <w:color w:val="000000"/>
        </w:rPr>
        <w:t xml:space="preserve"> «Об общих принципах организации местного самоуправления в Российской Федерации»;</w:t>
      </w:r>
    </w:p>
    <w:p w:rsidR="00000000" w:rsidRDefault="00225E5E">
      <w:pPr>
        <w:numPr>
          <w:ilvl w:val="0"/>
          <w:numId w:val="4"/>
        </w:numPr>
        <w:tabs>
          <w:tab w:val="left" w:pos="1134"/>
        </w:tabs>
        <w:ind w:left="0" w:firstLine="709"/>
        <w:rPr>
          <w:color w:val="000000"/>
        </w:rPr>
      </w:pPr>
      <w:r>
        <w:rPr>
          <w:bCs/>
          <w:color w:val="000000"/>
          <w:szCs w:val="28"/>
        </w:rPr>
        <w:t>сохранения уровня прочих расходов, предусмотренных в базовых параметрах на 20</w:t>
      </w:r>
      <w:r>
        <w:rPr>
          <w:bCs/>
          <w:color w:val="000000"/>
          <w:szCs w:val="28"/>
        </w:rPr>
        <w:t>22</w:t>
      </w:r>
      <w:r>
        <w:rPr>
          <w:bCs/>
          <w:color w:val="000000"/>
          <w:szCs w:val="28"/>
        </w:rPr>
        <w:t xml:space="preserve"> год</w:t>
      </w:r>
      <w:r>
        <w:rPr>
          <w:color w:val="000000"/>
        </w:rPr>
        <w:t>.</w:t>
      </w:r>
    </w:p>
    <w:p w:rsidR="00000000" w:rsidRDefault="00225E5E">
      <w:pPr>
        <w:pStyle w:val="af4"/>
        <w:spacing w:after="0"/>
        <w:ind w:left="0" w:firstLine="709"/>
        <w:rPr>
          <w:color w:val="000000"/>
          <w:szCs w:val="28"/>
        </w:rPr>
      </w:pPr>
      <w:r>
        <w:rPr>
          <w:color w:val="000000"/>
        </w:rPr>
        <w:t>Расчетные расходы бюджета муниципального образования на 20</w:t>
      </w:r>
      <w:r>
        <w:rPr>
          <w:color w:val="000000"/>
        </w:rPr>
        <w:t xml:space="preserve">23 </w:t>
      </w:r>
      <w:r>
        <w:rPr>
          <w:color w:val="000000"/>
        </w:rPr>
        <w:t>год увеличены на принимаемые</w:t>
      </w:r>
      <w:r>
        <w:rPr>
          <w:color w:val="000000"/>
        </w:rPr>
        <w:t xml:space="preserve"> обязательства местных бюджетов, в том числе:</w:t>
      </w:r>
    </w:p>
    <w:p w:rsidR="00000000" w:rsidRDefault="00225E5E">
      <w:pPr>
        <w:numPr>
          <w:ilvl w:val="0"/>
          <w:numId w:val="5"/>
        </w:numPr>
        <w:tabs>
          <w:tab w:val="left" w:pos="1134"/>
        </w:tabs>
        <w:ind w:left="0" w:firstLine="709"/>
        <w:rPr>
          <w:bCs/>
          <w:color w:val="000000"/>
          <w:szCs w:val="28"/>
        </w:rPr>
      </w:pPr>
      <w:r>
        <w:rPr>
          <w:color w:val="000000"/>
          <w:szCs w:val="28"/>
        </w:rPr>
        <w:t>индексация расходов на оплату коммунальных услуг на </w:t>
      </w:r>
      <w:r>
        <w:rPr>
          <w:color w:val="000000"/>
          <w:szCs w:val="28"/>
        </w:rPr>
        <w:t>5,4</w:t>
      </w:r>
      <w:r>
        <w:rPr>
          <w:color w:val="000000"/>
          <w:szCs w:val="28"/>
        </w:rPr>
        <w:t xml:space="preserve"> процента с 1 января 2018 года; </w:t>
      </w:r>
    </w:p>
    <w:p w:rsidR="00000000" w:rsidRDefault="00225E5E">
      <w:pPr>
        <w:tabs>
          <w:tab w:val="left" w:pos="1134"/>
        </w:tabs>
        <w:ind w:firstLine="709"/>
        <w:rPr>
          <w:color w:val="000000"/>
          <w:szCs w:val="28"/>
        </w:rPr>
      </w:pPr>
      <w:r>
        <w:rPr>
          <w:bCs/>
          <w:color w:val="000000"/>
          <w:szCs w:val="28"/>
        </w:rPr>
        <w:t>Расходы на содержание улично-дорожной сети, производимые за счет доходов от акцизов на автомобильный и прямогонный бензин,</w:t>
      </w:r>
      <w:r>
        <w:rPr>
          <w:bCs/>
          <w:color w:val="000000"/>
          <w:szCs w:val="28"/>
        </w:rPr>
        <w:t xml:space="preserve"> дизельное топливо, моторные масла для дизельных и (или) карбюраторных (инжекторных) двигателей, производимые на территории Российской Федерации предусмотрены </w:t>
      </w:r>
      <w:r>
        <w:rPr>
          <w:color w:val="000000"/>
          <w:szCs w:val="28"/>
        </w:rPr>
        <w:t xml:space="preserve">исходя из зачисления в местные бюджеты </w:t>
      </w:r>
      <w:r>
        <w:rPr>
          <w:color w:val="000000"/>
          <w:szCs w:val="28"/>
        </w:rPr>
        <w:br/>
        <w:t>10 процентов налоговых доходов консолидированного бюджета</w:t>
      </w:r>
      <w:r>
        <w:rPr>
          <w:color w:val="000000"/>
          <w:szCs w:val="28"/>
        </w:rPr>
        <w:t xml:space="preserve"> субъекта Российской Федерации от указанного налога, по дифференцированным нормативам.</w:t>
      </w:r>
    </w:p>
    <w:p w:rsidR="00000000" w:rsidRDefault="00225E5E">
      <w:pPr>
        <w:pStyle w:val="afe"/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проводимой на федеральном уровне политикой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отношении повышения в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на оплату труда работников бюджетной сферы края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 определены с учётом </w:t>
      </w:r>
      <w:r w:rsidRPr="00080F6A">
        <w:rPr>
          <w:rFonts w:ascii="Times New Roman" w:hAnsi="Times New Roman"/>
          <w:sz w:val="28"/>
        </w:rPr>
        <w:t xml:space="preserve"> </w:t>
      </w:r>
      <w:r>
        <w:rPr>
          <w:rFonts w:ascii="Times New Roman CYR" w:hAnsi="Times New Roman CYR"/>
          <w:sz w:val="28"/>
        </w:rPr>
        <w:t>увеличени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заработной платы работников бюджетной сферы с 1 октября 2023 года на 5,5 процента</w:t>
      </w:r>
    </w:p>
    <w:p w:rsidR="00225E5E" w:rsidRDefault="00225E5E">
      <w:pPr>
        <w:pStyle w:val="afe"/>
        <w:autoSpaceDE w:val="0"/>
        <w:spacing w:line="240" w:lineRule="auto"/>
        <w:ind w:left="0" w:firstLine="709"/>
        <w:jc w:val="both"/>
      </w:pPr>
    </w:p>
    <w:sectPr w:rsidR="00225E5E">
      <w:footerReference w:type="default" r:id="rId8"/>
      <w:footerReference w:type="first" r:id="rId9"/>
      <w:pgSz w:w="11906" w:h="16838"/>
      <w:pgMar w:top="1134" w:right="851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5E" w:rsidRDefault="00225E5E" w:rsidP="00617BB6">
      <w:r>
        <w:separator/>
      </w:r>
    </w:p>
  </w:endnote>
  <w:endnote w:type="continuationSeparator" w:id="0">
    <w:p w:rsidR="00225E5E" w:rsidRDefault="00225E5E" w:rsidP="0061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5E5E">
    <w:pPr>
      <w:pStyle w:val="af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10.7pt;margin-top:.05pt;width:4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225E5E">
                <w:pPr>
                  <w:pStyle w:val="af5"/>
                </w:pPr>
                <w:r>
                  <w:rPr>
                    <w:rStyle w:val="a3"/>
                    <w:sz w:val="24"/>
                    <w:szCs w:val="24"/>
                  </w:rPr>
                  <w:fldChar w:fldCharType="begin"/>
                </w:r>
                <w:r>
                  <w:rPr>
                    <w:rStyle w:val="a3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a3"/>
                    <w:sz w:val="24"/>
                    <w:szCs w:val="24"/>
                  </w:rPr>
                  <w:fldChar w:fldCharType="separate"/>
                </w:r>
                <w:r w:rsidR="00421291">
                  <w:rPr>
                    <w:rStyle w:val="a3"/>
                    <w:noProof/>
                    <w:sz w:val="24"/>
                    <w:szCs w:val="24"/>
                  </w:rPr>
                  <w:t>9</w:t>
                </w:r>
                <w:r>
                  <w:rPr>
                    <w:rStyle w:val="a3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5E5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5E" w:rsidRDefault="00225E5E" w:rsidP="00617BB6">
      <w:r>
        <w:separator/>
      </w:r>
    </w:p>
  </w:footnote>
  <w:footnote w:type="continuationSeparator" w:id="0">
    <w:p w:rsidR="00225E5E" w:rsidRDefault="00225E5E" w:rsidP="00617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ascii="Times New Roman" w:hAnsi="Times New Roman" w:cs="Times New Roman"/>
        <w:i w:val="0"/>
        <w:szCs w:val="28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7"/>
    <w:multiLevelType w:val="multilevel"/>
    <w:tmpl w:val="00000007"/>
    <w:name w:val="WWNum1"/>
    <w:lvl w:ilvl="0">
      <w:numFmt w:val="decimal"/>
      <w:lvlText w:val="·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0F6A"/>
    <w:rsid w:val="00080F6A"/>
    <w:rsid w:val="00225E5E"/>
    <w:rsid w:val="0042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2"/>
    <w:next w:val="a"/>
    <w:qFormat/>
    <w:pPr>
      <w:numPr>
        <w:ilvl w:val="0"/>
      </w:numPr>
      <w:spacing w:before="120" w:after="0"/>
      <w:ind w:left="0" w:firstLine="680"/>
      <w:outlineLvl w:val="0"/>
    </w:pPr>
    <w:rPr>
      <w:rFonts w:cs="Times New Roman"/>
      <w:bCs w:val="0"/>
      <w:i w:val="0"/>
      <w:iCs w:val="0"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  <w:i w:val="0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color w:val="000000"/>
      <w:sz w:val="28"/>
      <w:szCs w:val="2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StyleBold">
    <w:name w:val="Style Bold"/>
    <w:rPr>
      <w:bCs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12">
    <w:name w:val="Текст сноски Знак1"/>
    <w:basedOn w:val="10"/>
  </w:style>
  <w:style w:type="character" w:customStyle="1" w:styleId="a6">
    <w:name w:val="Без интервала Знак"/>
    <w:rPr>
      <w:rFonts w:ascii="Calibri" w:eastAsia="Calibri" w:hAnsi="Calibri" w:cs="Calibri"/>
      <w:sz w:val="22"/>
      <w:szCs w:val="22"/>
      <w:lang w:bidi="ar-SA"/>
    </w:rPr>
  </w:style>
  <w:style w:type="character" w:styleId="a7">
    <w:name w:val="Emphasis"/>
    <w:qFormat/>
    <w:rPr>
      <w:i/>
    </w:rPr>
  </w:style>
  <w:style w:type="character" w:customStyle="1" w:styleId="13">
    <w:name w:val="Заголовок 1 Знак"/>
    <w:rPr>
      <w:rFonts w:ascii="Arial" w:hAnsi="Arial" w:cs="Arial"/>
      <w:b/>
      <w:sz w:val="32"/>
      <w:lang w:val="ru-RU" w:bidi="ar-SA"/>
    </w:rPr>
  </w:style>
  <w:style w:type="character" w:customStyle="1" w:styleId="5">
    <w:name w:val=" 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8">
    <w:name w:val="Основной текст Знак"/>
    <w:rPr>
      <w:lang w:val="ru-RU" w:bidi="ar-SA"/>
    </w:rPr>
  </w:style>
  <w:style w:type="character" w:customStyle="1" w:styleId="CharacterStyle1">
    <w:name w:val="Character Style 1"/>
    <w:rPr>
      <w:sz w:val="18"/>
      <w:szCs w:val="18"/>
    </w:rPr>
  </w:style>
  <w:style w:type="character" w:customStyle="1" w:styleId="14">
    <w:name w:val=" Знак Знак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9">
    <w:name w:val="Основной текст с отступом Знак"/>
    <w:rPr>
      <w:sz w:val="28"/>
      <w:lang w:val="ru-RU" w:bidi="ar-SA"/>
    </w:rPr>
  </w:style>
  <w:style w:type="character" w:styleId="aa">
    <w:name w:val="Strong"/>
    <w:qFormat/>
    <w:rPr>
      <w:b/>
      <w:bCs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15">
    <w:name w:val="Обычный1 Знак"/>
    <w:rPr>
      <w:lang w:val="ru-RU" w:bidi="ar-SA"/>
    </w:rPr>
  </w:style>
  <w:style w:type="character" w:customStyle="1" w:styleId="ab">
    <w:name w:val="Нижний колонтитул Знак"/>
    <w:rPr>
      <w:sz w:val="28"/>
      <w:lang w:val="ru-RU" w:bidi="ar-SA"/>
    </w:rPr>
  </w:style>
  <w:style w:type="character" w:customStyle="1" w:styleId="ac">
    <w:name w:val="Текст Знак"/>
    <w:rPr>
      <w:rFonts w:ascii="Consolas" w:eastAsia="Calibri" w:hAnsi="Consolas" w:cs="Consolas"/>
      <w:sz w:val="21"/>
      <w:szCs w:val="21"/>
      <w:lang w:val="ru-RU" w:bidi="ar-SA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Символы концевой сноски"/>
    <w:rPr>
      <w:vertAlign w:val="superscript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s6">
    <w:name w:val="s6"/>
    <w:basedOn w:val="10"/>
  </w:style>
  <w:style w:type="paragraph" w:customStyle="1" w:styleId="af">
    <w:name w:val="Заголовок"/>
    <w:basedOn w:val="a"/>
    <w:next w:val="af0"/>
    <w:pPr>
      <w:ind w:firstLine="0"/>
      <w:jc w:val="center"/>
    </w:pPr>
    <w:rPr>
      <w:b/>
    </w:rPr>
  </w:style>
  <w:style w:type="paragraph" w:styleId="af0">
    <w:name w:val="Body Text"/>
    <w:basedOn w:val="a"/>
    <w:pPr>
      <w:spacing w:after="120"/>
      <w:ind w:firstLine="0"/>
      <w:jc w:val="left"/>
    </w:pPr>
    <w:rPr>
      <w:sz w:val="20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</w:style>
  <w:style w:type="paragraph" w:customStyle="1" w:styleId="af3">
    <w:name w:val="Мой стиль Знак Знак"/>
    <w:basedOn w:val="a"/>
    <w:pPr>
      <w:ind w:firstLine="567"/>
    </w:pPr>
    <w:rPr>
      <w:sz w:val="24"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6">
    <w:name w:val="Текст письма"/>
    <w:basedOn w:val="a"/>
    <w:pPr>
      <w:ind w:firstLine="567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">
    <w:name w:val="Основной текст с отступом 31"/>
    <w:basedOn w:val="a"/>
    <w:pPr>
      <w:spacing w:after="120"/>
      <w:ind w:left="283" w:firstLine="0"/>
      <w:jc w:val="left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17">
    <w:name w:val="toc 1"/>
    <w:basedOn w:val="a"/>
    <w:next w:val="a"/>
    <w:pPr>
      <w:tabs>
        <w:tab w:val="left" w:pos="540"/>
        <w:tab w:val="right" w:leader="dot" w:pos="9345"/>
      </w:tabs>
      <w:spacing w:before="120" w:after="120"/>
      <w:ind w:firstLine="0"/>
      <w:jc w:val="left"/>
    </w:pPr>
    <w:rPr>
      <w:b/>
      <w:bCs/>
      <w:caps/>
      <w:sz w:val="20"/>
    </w:rPr>
  </w:style>
  <w:style w:type="paragraph" w:styleId="22">
    <w:name w:val="toc 2"/>
    <w:basedOn w:val="a"/>
    <w:next w:val="a"/>
    <w:pPr>
      <w:tabs>
        <w:tab w:val="left" w:pos="900"/>
        <w:tab w:val="right" w:leader="dot" w:pos="9345"/>
      </w:tabs>
      <w:ind w:left="280" w:firstLine="260"/>
      <w:jc w:val="left"/>
    </w:pPr>
    <w:rPr>
      <w:smallCaps/>
      <w:sz w:val="20"/>
    </w:rPr>
  </w:style>
  <w:style w:type="paragraph" w:styleId="32">
    <w:name w:val="toc 3"/>
    <w:basedOn w:val="a"/>
    <w:next w:val="a"/>
    <w:pPr>
      <w:tabs>
        <w:tab w:val="right" w:leader="dot" w:pos="9345"/>
      </w:tabs>
      <w:ind w:firstLine="360"/>
      <w:jc w:val="left"/>
    </w:pPr>
    <w:rPr>
      <w:i/>
      <w:iCs/>
      <w:sz w:val="20"/>
    </w:rPr>
  </w:style>
  <w:style w:type="paragraph" w:styleId="4">
    <w:name w:val="toc 4"/>
    <w:basedOn w:val="a"/>
    <w:next w:val="a"/>
    <w:pPr>
      <w:ind w:left="84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ind w:left="112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ind w:left="14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ind w:left="168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ind w:left="196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ind w:left="2240"/>
      <w:jc w:val="left"/>
    </w:pPr>
    <w:rPr>
      <w:sz w:val="18"/>
      <w:szCs w:val="18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footnote text"/>
    <w:basedOn w:val="a"/>
    <w:pPr>
      <w:ind w:firstLine="0"/>
      <w:jc w:val="left"/>
    </w:pPr>
    <w:rPr>
      <w:sz w:val="20"/>
    </w:rPr>
  </w:style>
  <w:style w:type="paragraph" w:styleId="af9">
    <w:name w:val="header"/>
    <w:basedOn w:val="a"/>
    <w:pPr>
      <w:tabs>
        <w:tab w:val="center" w:pos="4677"/>
        <w:tab w:val="right" w:pos="9355"/>
      </w:tabs>
      <w:ind w:firstLine="709"/>
    </w:pPr>
    <w:rPr>
      <w:sz w:val="24"/>
      <w:szCs w:val="24"/>
    </w:rPr>
  </w:style>
  <w:style w:type="paragraph" w:customStyle="1" w:styleId="afa">
    <w:name w:val=" Знак Знак Знак"/>
    <w:basedOn w:val="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lang w:val="en-GB"/>
    </w:rPr>
  </w:style>
  <w:style w:type="paragraph" w:customStyle="1" w:styleId="220">
    <w:name w:val="Основной текст 22"/>
    <w:basedOn w:val="a"/>
    <w:pPr>
      <w:spacing w:after="120" w:line="480" w:lineRule="auto"/>
      <w:ind w:firstLine="0"/>
      <w:jc w:val="left"/>
    </w:pPr>
    <w:rPr>
      <w:sz w:val="20"/>
    </w:rPr>
  </w:style>
  <w:style w:type="paragraph" w:customStyle="1" w:styleId="33">
    <w:name w:val="Стиль Заголовок 3 + малые прописные"/>
    <w:basedOn w:val="3"/>
    <w:pPr>
      <w:keepNext w:val="0"/>
      <w:numPr>
        <w:ilvl w:val="0"/>
        <w:numId w:val="0"/>
      </w:numPr>
      <w:spacing w:before="0" w:after="0"/>
      <w:ind w:firstLine="72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18">
    <w:name w:val=" Знак1 Знак Знак Знак"/>
    <w:basedOn w:val="a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afb">
    <w:name w:val=" Знак Знак Знак Знак Знак Знак Знак Знак Знак Знак Знак Знак Знак Знак Знак Знак"/>
    <w:basedOn w:val="a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19">
    <w:name w:val=" Знак Знак Знак Знак Знак Знак Знак Знак Знак Знак Знак Знак Знак Знак Знак Знак Знак Знак Знак Знак Знак1 Знак"/>
    <w:basedOn w:val="a"/>
    <w:pPr>
      <w:spacing w:before="280" w:after="280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afc">
    <w:name w:val="Знак Знак Знак"/>
    <w:basedOn w:val="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lang w:val="en-GB"/>
    </w:rPr>
  </w:style>
  <w:style w:type="paragraph" w:styleId="afd">
    <w:name w:val="Normal (Web)"/>
    <w:basedOn w:val="a"/>
    <w:pPr>
      <w:spacing w:before="280" w:after="280"/>
      <w:ind w:firstLine="0"/>
      <w:jc w:val="left"/>
    </w:pPr>
    <w:rPr>
      <w:sz w:val="24"/>
      <w:szCs w:val="24"/>
    </w:rPr>
  </w:style>
  <w:style w:type="paragraph" w:styleId="afe">
    <w:name w:val="List Paragraph"/>
    <w:basedOn w:val="a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pPr>
      <w:spacing w:before="280" w:after="280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1b">
    <w:name w:val="Текст примечания1"/>
    <w:basedOn w:val="a"/>
    <w:rPr>
      <w:sz w:val="20"/>
    </w:rPr>
  </w:style>
  <w:style w:type="paragraph" w:styleId="aff">
    <w:name w:val="annotation subject"/>
    <w:basedOn w:val="1b"/>
    <w:next w:val="1b"/>
    <w:rPr>
      <w:b/>
      <w:bCs/>
    </w:rPr>
  </w:style>
  <w:style w:type="paragraph" w:styleId="aff0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c">
    <w:name w:val="Без интервала1"/>
    <w:pPr>
      <w:suppressAutoHyphens/>
    </w:pPr>
    <w:rPr>
      <w:sz w:val="24"/>
      <w:szCs w:val="24"/>
      <w:lang w:eastAsia="zh-CN"/>
    </w:rPr>
  </w:style>
  <w:style w:type="paragraph" w:customStyle="1" w:styleId="Style2">
    <w:name w:val="Style 2"/>
    <w:pPr>
      <w:widowControl w:val="0"/>
      <w:suppressAutoHyphens/>
      <w:autoSpaceDE w:val="0"/>
      <w:ind w:right="72" w:firstLine="504"/>
      <w:jc w:val="both"/>
    </w:pPr>
    <w:rPr>
      <w:sz w:val="18"/>
      <w:szCs w:val="18"/>
      <w:lang w:eastAsia="zh-CN"/>
    </w:rPr>
  </w:style>
  <w:style w:type="paragraph" w:customStyle="1" w:styleId="ListParagraph">
    <w:name w:val="List Paragraph"/>
    <w:basedOn w:val="a"/>
    <w:pPr>
      <w:widowControl w:val="0"/>
      <w:autoSpaceDE w:val="0"/>
      <w:ind w:left="720" w:firstLine="0"/>
      <w:contextualSpacing/>
      <w:jc w:val="center"/>
    </w:pPr>
    <w:rPr>
      <w:rFonts w:eastAsia="Calibri"/>
      <w:sz w:val="20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1">
    <w:name w:val="Обычный с отступом"/>
    <w:basedOn w:val="a"/>
    <w:pPr>
      <w:ind w:firstLine="709"/>
    </w:pPr>
  </w:style>
  <w:style w:type="paragraph" w:customStyle="1" w:styleId="aff2">
    <w:name w:val="Основной текст ГД Знак Знак"/>
    <w:basedOn w:val="a"/>
    <w:pPr>
      <w:ind w:firstLine="709"/>
    </w:pPr>
    <w:rPr>
      <w:rFonts w:eastAsia="Calibri"/>
      <w:szCs w:val="24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aff3">
    <w:name w:val="Котов"/>
    <w:basedOn w:val="21"/>
    <w:pPr>
      <w:ind w:firstLine="902"/>
    </w:pPr>
    <w:rPr>
      <w:szCs w:val="24"/>
    </w:rPr>
  </w:style>
  <w:style w:type="paragraph" w:customStyle="1" w:styleId="210">
    <w:name w:val="Основной текст 21"/>
    <w:basedOn w:val="a"/>
    <w:pPr>
      <w:ind w:firstLine="0"/>
      <w:jc w:val="center"/>
    </w:pPr>
    <w:rPr>
      <w:szCs w:val="24"/>
    </w:rPr>
  </w:style>
  <w:style w:type="paragraph" w:customStyle="1" w:styleId="maintext">
    <w:name w:val="maintext"/>
    <w:basedOn w:val="a"/>
    <w:pPr>
      <w:spacing w:before="75" w:after="15"/>
      <w:ind w:firstLine="200"/>
    </w:pPr>
    <w:rPr>
      <w:rFonts w:ascii="Arial" w:hAnsi="Arial" w:cs="Arial"/>
      <w:color w:val="000033"/>
      <w:sz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bodytextindent31">
    <w:name w:val="bodytextindent31"/>
    <w:basedOn w:val="a"/>
    <w:pPr>
      <w:overflowPunct w:val="0"/>
      <w:autoSpaceDE w:val="0"/>
    </w:pPr>
    <w:rPr>
      <w:rFonts w:eastAsia="Arial Unicode MS"/>
      <w:szCs w:val="28"/>
    </w:rPr>
  </w:style>
  <w:style w:type="paragraph" w:customStyle="1" w:styleId="1d">
    <w:name w:val="Стиль1"/>
    <w:basedOn w:val="1"/>
    <w:pPr>
      <w:numPr>
        <w:numId w:val="0"/>
      </w:numPr>
      <w:spacing w:before="240" w:after="60"/>
    </w:pPr>
    <w:rPr>
      <w:rFonts w:cs="Arial"/>
      <w:bCs/>
      <w:kern w:val="1"/>
      <w:szCs w:val="32"/>
    </w:rPr>
  </w:style>
  <w:style w:type="paragraph" w:customStyle="1" w:styleId="1e">
    <w:name w:val="Обычный1"/>
    <w:pPr>
      <w:suppressAutoHyphens/>
    </w:pPr>
    <w:rPr>
      <w:lang w:eastAsia="zh-CN"/>
    </w:rPr>
  </w:style>
  <w:style w:type="paragraph" w:customStyle="1" w:styleId="aff4">
    <w:name w:val="Знак Знак Знак Знак"/>
    <w:basedOn w:val="a"/>
    <w:pPr>
      <w:widowControl w:val="0"/>
      <w:spacing w:line="360" w:lineRule="atLeast"/>
      <w:ind w:firstLine="0"/>
    </w:pPr>
    <w:rPr>
      <w:rFonts w:ascii="Verdana" w:hAnsi="Verdana" w:cs="Verdana"/>
      <w:sz w:val="20"/>
      <w:lang w:val="en-US"/>
    </w:rPr>
  </w:style>
  <w:style w:type="paragraph" w:customStyle="1" w:styleId="1f">
    <w:name w:val="Текст1"/>
    <w:basedOn w:val="a"/>
    <w:pPr>
      <w:ind w:firstLine="0"/>
      <w:jc w:val="left"/>
    </w:pPr>
    <w:rPr>
      <w:rFonts w:ascii="Consolas" w:eastAsia="Calibri" w:hAnsi="Consolas" w:cs="Consolas"/>
      <w:sz w:val="21"/>
      <w:szCs w:val="21"/>
    </w:rPr>
  </w:style>
  <w:style w:type="paragraph" w:customStyle="1" w:styleId="aff5">
    <w:name w:val="ЭЭГ"/>
    <w:basedOn w:val="a"/>
    <w:pPr>
      <w:spacing w:line="360" w:lineRule="auto"/>
    </w:pPr>
    <w:rPr>
      <w:sz w:val="24"/>
      <w:szCs w:val="24"/>
    </w:rPr>
  </w:style>
  <w:style w:type="paragraph" w:styleId="aff6">
    <w:name w:val="endnote text"/>
    <w:basedOn w:val="a"/>
    <w:pPr>
      <w:ind w:firstLine="0"/>
    </w:pPr>
    <w:rPr>
      <w:sz w:val="20"/>
    </w:rPr>
  </w:style>
  <w:style w:type="paragraph" w:customStyle="1" w:styleId="aff7">
    <w:name w:val="Íîðìàëüíûé"/>
    <w:pPr>
      <w:widowControl w:val="0"/>
      <w:suppressAutoHyphens/>
      <w:autoSpaceDE w:val="0"/>
    </w:pPr>
    <w:rPr>
      <w:color w:val="000000"/>
      <w:szCs w:val="24"/>
      <w:lang w:eastAsia="zh-CN" w:bidi="en-US"/>
    </w:rPr>
  </w:style>
  <w:style w:type="paragraph" w:customStyle="1" w:styleId="aff8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подходах</vt:lpstr>
    </vt:vector>
  </TitlesOfParts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подходах</dc:title>
  <dc:creator>yv</dc:creator>
  <cp:lastModifiedBy>User</cp:lastModifiedBy>
  <cp:revision>2</cp:revision>
  <cp:lastPrinted>2022-10-31T05:59:00Z</cp:lastPrinted>
  <dcterms:created xsi:type="dcterms:W3CDTF">2022-10-31T06:01:00Z</dcterms:created>
  <dcterms:modified xsi:type="dcterms:W3CDTF">2022-10-31T06:01:00Z</dcterms:modified>
</cp:coreProperties>
</file>