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29" w:rsidRPr="00691FF1" w:rsidRDefault="00095C29" w:rsidP="00095C29">
      <w:pPr>
        <w:jc w:val="center"/>
        <w:rPr>
          <w:rFonts w:ascii="Arial" w:hAnsi="Arial" w:cs="Arial"/>
        </w:rPr>
      </w:pPr>
    </w:p>
    <w:p w:rsidR="00A42E57" w:rsidRPr="001D58E5" w:rsidRDefault="00A42E57" w:rsidP="00A42E57">
      <w:pPr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b/>
          <w:noProof/>
          <w:szCs w:val="28"/>
          <w:lang w:eastAsia="ru-RU" w:bidi="ar-SA"/>
        </w:rPr>
        <w:drawing>
          <wp:inline distT="0" distB="0" distL="0" distR="0">
            <wp:extent cx="563245" cy="68453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57" w:rsidRPr="001D58E5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 w:rsidRPr="001D58E5">
        <w:rPr>
          <w:color w:val="000000"/>
          <w:szCs w:val="28"/>
          <w:lang w:eastAsia="ru-RU"/>
        </w:rPr>
        <w:t>АЛЕКСЕЕВСКИЙ СЕЛЬСКИЙ СОВЕТ ДЕПУТАТОВ</w:t>
      </w:r>
    </w:p>
    <w:p w:rsidR="00A42E57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КУРАГИНСКОГО РАЙОНА </w:t>
      </w:r>
      <w:r w:rsidRPr="001D58E5">
        <w:rPr>
          <w:color w:val="000000"/>
          <w:szCs w:val="28"/>
          <w:lang w:eastAsia="ru-RU"/>
        </w:rPr>
        <w:t>КРАСНОЯРСКОГО КРАЯ</w:t>
      </w:r>
    </w:p>
    <w:p w:rsidR="007B381E" w:rsidRDefault="007B381E" w:rsidP="007B381E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</w:p>
    <w:p w:rsidR="007B381E" w:rsidRDefault="007B381E" w:rsidP="007B381E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 w:rsidRPr="001D58E5">
        <w:rPr>
          <w:color w:val="000000"/>
          <w:szCs w:val="28"/>
          <w:lang w:eastAsia="ru-RU"/>
        </w:rPr>
        <w:t>РЕШЕНИЕ</w:t>
      </w:r>
    </w:p>
    <w:p w:rsidR="00B80AD8" w:rsidRPr="001D58E5" w:rsidRDefault="00B80AD8" w:rsidP="007B381E">
      <w:pPr>
        <w:shd w:val="clear" w:color="auto" w:fill="FFFFFF"/>
        <w:rPr>
          <w:color w:val="000000"/>
          <w:szCs w:val="28"/>
          <w:lang w:eastAsia="ru-RU"/>
        </w:rPr>
      </w:pPr>
    </w:p>
    <w:p w:rsidR="00A42E57" w:rsidRDefault="00E44B63" w:rsidP="00A42E57">
      <w:pPr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19.11</w:t>
      </w:r>
      <w:r w:rsidR="00A42E57">
        <w:rPr>
          <w:color w:val="000000"/>
          <w:szCs w:val="28"/>
          <w:lang w:eastAsia="ru-RU"/>
        </w:rPr>
        <w:t xml:space="preserve">.2021                                 </w:t>
      </w:r>
      <w:r w:rsidR="00A42E57" w:rsidRPr="001D58E5">
        <w:rPr>
          <w:color w:val="000000"/>
          <w:szCs w:val="28"/>
          <w:lang w:eastAsia="ru-RU"/>
        </w:rPr>
        <w:t>с.</w:t>
      </w:r>
      <w:r w:rsidR="00A42E57">
        <w:rPr>
          <w:color w:val="000000"/>
          <w:szCs w:val="28"/>
          <w:lang w:eastAsia="ru-RU"/>
        </w:rPr>
        <w:t xml:space="preserve"> </w:t>
      </w:r>
      <w:r w:rsidR="00A42E57" w:rsidRPr="001D58E5">
        <w:rPr>
          <w:color w:val="000000"/>
          <w:szCs w:val="28"/>
          <w:lang w:eastAsia="ru-RU"/>
        </w:rPr>
        <w:t>Алексеевка </w:t>
      </w:r>
      <w:r w:rsidR="00A42E57">
        <w:rPr>
          <w:color w:val="000000"/>
          <w:szCs w:val="28"/>
          <w:lang w:eastAsia="ru-RU"/>
        </w:rPr>
        <w:t xml:space="preserve">                                   № </w:t>
      </w:r>
      <w:r>
        <w:rPr>
          <w:color w:val="000000"/>
          <w:szCs w:val="28"/>
          <w:lang w:eastAsia="ru-RU"/>
        </w:rPr>
        <w:t>13-31р</w:t>
      </w:r>
    </w:p>
    <w:p w:rsidR="0084637A" w:rsidRDefault="0084637A">
      <w:pPr>
        <w:jc w:val="center"/>
        <w:rPr>
          <w:b/>
          <w:szCs w:val="28"/>
        </w:rPr>
      </w:pPr>
    </w:p>
    <w:p w:rsidR="007B381E" w:rsidRDefault="007B381E" w:rsidP="007B381E">
      <w:pPr>
        <w:shd w:val="clear" w:color="auto" w:fill="FFFFFF"/>
        <w:ind w:hanging="864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(в редакции Решения Алексеевского сельского Совета депутатов от 00.00.2021 № Проект)</w:t>
      </w:r>
    </w:p>
    <w:p w:rsidR="00CB76D9" w:rsidRDefault="00CB76D9">
      <w:pPr>
        <w:jc w:val="center"/>
        <w:rPr>
          <w:b/>
          <w:szCs w:val="28"/>
        </w:rPr>
      </w:pPr>
    </w:p>
    <w:p w:rsidR="0084637A" w:rsidRDefault="0084637A">
      <w:pPr>
        <w:ind w:right="4252"/>
        <w:jc w:val="both"/>
        <w:rPr>
          <w:szCs w:val="28"/>
        </w:rPr>
      </w:pPr>
      <w:r>
        <w:rPr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</w:r>
    </w:p>
    <w:p w:rsidR="0084637A" w:rsidRDefault="0084637A">
      <w:pPr>
        <w:jc w:val="both"/>
        <w:rPr>
          <w:szCs w:val="28"/>
        </w:rPr>
      </w:pPr>
    </w:p>
    <w:p w:rsidR="0084637A" w:rsidRDefault="0084637A" w:rsidP="004A7C5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>
        <w:t xml:space="preserve">с пунктом 4 статьи 86 и </w:t>
      </w:r>
      <w:hyperlink r:id="rId6" w:history="1">
        <w:r w:rsidRPr="000471C8">
          <w:rPr>
            <w:rStyle w:val="a4"/>
            <w:color w:val="auto"/>
            <w:u w:val="none"/>
          </w:rPr>
          <w:t>пунктом 2 статьи 136</w:t>
        </w:r>
      </w:hyperlink>
      <w:r>
        <w:t xml:space="preserve"> Бюджетного кодекса Российской Федерации</w:t>
      </w:r>
      <w:r>
        <w:rPr>
          <w:szCs w:val="28"/>
        </w:rPr>
        <w:t>, постановлением Совета администрации края от 29.12.2007  № 512-п</w:t>
      </w:r>
      <w:r w:rsidR="00A42E57">
        <w:rPr>
          <w:szCs w:val="28"/>
        </w:rPr>
        <w:t xml:space="preserve"> (ред. от 25.12.2020)</w:t>
      </w:r>
      <w:r>
        <w:rPr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</w:t>
      </w:r>
      <w:r w:rsidR="004A7C56">
        <w:rPr>
          <w:szCs w:val="28"/>
        </w:rPr>
        <w:t xml:space="preserve">сти, и муниципальных служащих», </w:t>
      </w:r>
      <w:r w:rsidR="00A42E57">
        <w:rPr>
          <w:szCs w:val="28"/>
        </w:rPr>
        <w:t xml:space="preserve">руководствуясь </w:t>
      </w:r>
      <w:r>
        <w:rPr>
          <w:szCs w:val="28"/>
        </w:rPr>
        <w:t>Уставом</w:t>
      </w:r>
      <w:proofErr w:type="gramEnd"/>
      <w:r w:rsidR="003D45BC">
        <w:rPr>
          <w:szCs w:val="28"/>
        </w:rPr>
        <w:t xml:space="preserve">  </w:t>
      </w:r>
      <w:r w:rsidR="004052E6">
        <w:rPr>
          <w:szCs w:val="28"/>
        </w:rPr>
        <w:t>Алексеевского</w:t>
      </w:r>
      <w:r w:rsidR="00095C29">
        <w:rPr>
          <w:szCs w:val="28"/>
        </w:rPr>
        <w:t xml:space="preserve"> сельсовета</w:t>
      </w:r>
      <w:r w:rsidR="005A2CDD">
        <w:rPr>
          <w:szCs w:val="28"/>
        </w:rPr>
        <w:t xml:space="preserve">, </w:t>
      </w:r>
      <w:r w:rsidR="00E91412">
        <w:rPr>
          <w:szCs w:val="28"/>
        </w:rPr>
        <w:t xml:space="preserve"> </w:t>
      </w:r>
      <w:r w:rsidR="004052E6">
        <w:rPr>
          <w:szCs w:val="28"/>
        </w:rPr>
        <w:t>Алексеевский</w:t>
      </w:r>
      <w:r w:rsidR="00AE2920">
        <w:rPr>
          <w:szCs w:val="28"/>
        </w:rPr>
        <w:t xml:space="preserve"> сельский</w:t>
      </w:r>
      <w:r>
        <w:rPr>
          <w:szCs w:val="28"/>
        </w:rPr>
        <w:t xml:space="preserve"> Совет депутатов </w:t>
      </w:r>
      <w:r w:rsidRPr="004052E6">
        <w:rPr>
          <w:b/>
          <w:szCs w:val="28"/>
        </w:rPr>
        <w:t>РЕШИЛ:</w:t>
      </w:r>
    </w:p>
    <w:p w:rsidR="0084637A" w:rsidRDefault="0084637A"/>
    <w:p w:rsidR="00CB76D9" w:rsidRDefault="00B80AD8" w:rsidP="00CB76D9">
      <w:pPr>
        <w:widowControl w:val="0"/>
        <w:numPr>
          <w:ilvl w:val="0"/>
          <w:numId w:val="3"/>
        </w:numPr>
        <w:jc w:val="both"/>
        <w:rPr>
          <w:bCs w:val="0"/>
          <w:szCs w:val="28"/>
        </w:rPr>
      </w:pPr>
      <w:r>
        <w:rPr>
          <w:bCs w:val="0"/>
          <w:szCs w:val="28"/>
        </w:rPr>
        <w:t xml:space="preserve">Пункт 2 Приложения № 2 решения </w:t>
      </w:r>
      <w:r w:rsidR="001049DA">
        <w:rPr>
          <w:bCs w:val="0"/>
          <w:szCs w:val="28"/>
        </w:rPr>
        <w:t>после слов «денежного вознаграждения» дополнить словами « и ежемесячного денежного поощрения»</w:t>
      </w:r>
    </w:p>
    <w:p w:rsidR="004052E6" w:rsidRPr="003E41AF" w:rsidRDefault="004052E6" w:rsidP="004052E6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</w:t>
      </w:r>
      <w:r w:rsidRPr="003E41AF">
        <w:rPr>
          <w:color w:val="000000"/>
          <w:szCs w:val="28"/>
          <w:lang w:eastAsia="ru-RU"/>
        </w:rPr>
        <w:t xml:space="preserve"> </w:t>
      </w:r>
      <w:r w:rsidR="001049DA">
        <w:rPr>
          <w:color w:val="000000"/>
          <w:szCs w:val="28"/>
          <w:lang w:eastAsia="ru-RU"/>
        </w:rPr>
        <w:t>2</w:t>
      </w:r>
      <w:r w:rsidRPr="006C5E25">
        <w:rPr>
          <w:color w:val="000000"/>
          <w:szCs w:val="28"/>
          <w:lang w:eastAsia="ru-RU"/>
        </w:rPr>
        <w:t xml:space="preserve">. </w:t>
      </w:r>
      <w:proofErr w:type="gramStart"/>
      <w:r w:rsidRPr="006C5E25">
        <w:rPr>
          <w:color w:val="000000"/>
          <w:szCs w:val="28"/>
          <w:lang w:eastAsia="ru-RU"/>
        </w:rPr>
        <w:t>Контроль за</w:t>
      </w:r>
      <w:proofErr w:type="gramEnd"/>
      <w:r w:rsidRPr="006C5E25">
        <w:rPr>
          <w:color w:val="000000"/>
          <w:szCs w:val="28"/>
          <w:lang w:eastAsia="ru-RU"/>
        </w:rPr>
        <w:t xml:space="preserve">  исполнением  настоящего </w:t>
      </w:r>
      <w:r w:rsidR="00D82EC1">
        <w:rPr>
          <w:color w:val="000000"/>
          <w:szCs w:val="28"/>
          <w:lang w:eastAsia="ru-RU"/>
        </w:rPr>
        <w:t>р</w:t>
      </w:r>
      <w:r w:rsidRPr="006C5E25">
        <w:rPr>
          <w:color w:val="000000"/>
          <w:szCs w:val="28"/>
          <w:lang w:eastAsia="ru-RU"/>
        </w:rPr>
        <w:t xml:space="preserve">ешения возложить на Председателя комиссии по социально-экономической политике Алексеевского сельского Совета депутатов (В.И. </w:t>
      </w:r>
      <w:proofErr w:type="spellStart"/>
      <w:r w:rsidRPr="006C5E25">
        <w:rPr>
          <w:color w:val="000000"/>
          <w:szCs w:val="28"/>
          <w:lang w:eastAsia="ru-RU"/>
        </w:rPr>
        <w:t>Карапунарлы</w:t>
      </w:r>
      <w:proofErr w:type="spellEnd"/>
      <w:r w:rsidRPr="006C5E25">
        <w:rPr>
          <w:color w:val="000000"/>
          <w:szCs w:val="28"/>
          <w:lang w:eastAsia="ru-RU"/>
        </w:rPr>
        <w:t>).</w:t>
      </w:r>
    </w:p>
    <w:p w:rsidR="00B80AD8" w:rsidRPr="00EF31DC" w:rsidRDefault="001049DA" w:rsidP="00B80AD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80AD8" w:rsidRPr="00EF31DC">
        <w:rPr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B80AD8" w:rsidRPr="00EF31DC">
        <w:rPr>
          <w:szCs w:val="28"/>
        </w:rPr>
        <w:t>Alekseevka.bdu.su</w:t>
      </w:r>
      <w:proofErr w:type="spellEnd"/>
      <w:r w:rsidR="00B80AD8" w:rsidRPr="00EF31DC">
        <w:rPr>
          <w:szCs w:val="28"/>
        </w:rPr>
        <w:t>).</w:t>
      </w:r>
    </w:p>
    <w:p w:rsidR="00B80AD8" w:rsidRPr="00EF31DC" w:rsidRDefault="00B80AD8" w:rsidP="00B80AD8">
      <w:pPr>
        <w:spacing w:line="240" w:lineRule="auto"/>
        <w:ind w:firstLine="709"/>
        <w:jc w:val="both"/>
        <w:rPr>
          <w:szCs w:val="28"/>
        </w:rPr>
      </w:pPr>
      <w:r w:rsidRPr="00EF31DC">
        <w:rPr>
          <w:szCs w:val="28"/>
        </w:rPr>
        <w:t xml:space="preserve"> </w:t>
      </w:r>
      <w:r w:rsidR="001049DA">
        <w:rPr>
          <w:szCs w:val="28"/>
        </w:rPr>
        <w:t>4</w:t>
      </w:r>
      <w:r w:rsidRPr="00EF31DC">
        <w:rPr>
          <w:szCs w:val="28"/>
        </w:rPr>
        <w:t xml:space="preserve">. </w:t>
      </w:r>
      <w:r>
        <w:rPr>
          <w:szCs w:val="28"/>
        </w:rPr>
        <w:t>Настоящее р</w:t>
      </w:r>
      <w:r w:rsidRPr="00EF31DC">
        <w:rPr>
          <w:szCs w:val="28"/>
        </w:rPr>
        <w:t>ешение вступает в силу со дня, следующего за днем его официального опубликования.</w:t>
      </w:r>
    </w:p>
    <w:p w:rsidR="008C2CA4" w:rsidRDefault="00B80AD8" w:rsidP="00B80AD8">
      <w:pPr>
        <w:spacing w:line="240" w:lineRule="auto"/>
        <w:jc w:val="both"/>
        <w:rPr>
          <w:szCs w:val="28"/>
        </w:rPr>
      </w:pPr>
      <w:r w:rsidRPr="00EF31DC">
        <w:rPr>
          <w:szCs w:val="28"/>
        </w:rPr>
        <w:t xml:space="preserve">  </w:t>
      </w:r>
    </w:p>
    <w:p w:rsidR="00B80AD8" w:rsidRPr="00EF31DC" w:rsidRDefault="008C2CA4" w:rsidP="00B80AD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Председатель</w:t>
      </w:r>
      <w:r w:rsidR="00B80AD8" w:rsidRPr="00EF31DC">
        <w:rPr>
          <w:szCs w:val="28"/>
        </w:rPr>
        <w:t xml:space="preserve">                                             Глава сельсовета</w:t>
      </w:r>
    </w:p>
    <w:p w:rsidR="00B80AD8" w:rsidRPr="00EF31DC" w:rsidRDefault="00B80AD8" w:rsidP="00B80AD8">
      <w:pPr>
        <w:spacing w:line="240" w:lineRule="auto"/>
        <w:jc w:val="both"/>
        <w:rPr>
          <w:szCs w:val="28"/>
        </w:rPr>
      </w:pPr>
      <w:r w:rsidRPr="00EF31DC">
        <w:rPr>
          <w:szCs w:val="28"/>
        </w:rPr>
        <w:t xml:space="preserve">   Совета депутатов                                                                   М.В. Романченко        </w:t>
      </w:r>
    </w:p>
    <w:p w:rsidR="00B80AD8" w:rsidRPr="00EF31DC" w:rsidRDefault="00B80AD8" w:rsidP="00B80AD8">
      <w:pPr>
        <w:spacing w:line="240" w:lineRule="auto"/>
        <w:jc w:val="both"/>
        <w:rPr>
          <w:szCs w:val="28"/>
        </w:rPr>
      </w:pPr>
      <w:r w:rsidRPr="00EF31DC">
        <w:rPr>
          <w:szCs w:val="28"/>
        </w:rPr>
        <w:t xml:space="preserve">                        А.С. Лазарев</w:t>
      </w:r>
    </w:p>
    <w:p w:rsidR="00B80AD8" w:rsidRPr="00EF31DC" w:rsidRDefault="00B80AD8" w:rsidP="00B80AD8">
      <w:pPr>
        <w:spacing w:line="240" w:lineRule="auto"/>
        <w:jc w:val="both"/>
        <w:rPr>
          <w:szCs w:val="28"/>
        </w:rPr>
      </w:pPr>
      <w:r w:rsidRPr="00EF31DC">
        <w:rPr>
          <w:szCs w:val="28"/>
        </w:rPr>
        <w:t xml:space="preserve">  </w:t>
      </w:r>
    </w:p>
    <w:p w:rsidR="001049DA" w:rsidRDefault="001049DA" w:rsidP="00E44B63">
      <w:pPr>
        <w:ind w:left="540"/>
        <w:jc w:val="both"/>
        <w:rPr>
          <w:sz w:val="22"/>
          <w:szCs w:val="22"/>
        </w:rPr>
      </w:pPr>
    </w:p>
    <w:p w:rsidR="001049DA" w:rsidRDefault="001049DA" w:rsidP="00E44B63">
      <w:pPr>
        <w:ind w:left="540"/>
        <w:jc w:val="both"/>
        <w:rPr>
          <w:sz w:val="22"/>
          <w:szCs w:val="22"/>
        </w:rPr>
      </w:pPr>
    </w:p>
    <w:p w:rsidR="001049DA" w:rsidRDefault="001049DA" w:rsidP="00E44B63">
      <w:pPr>
        <w:ind w:left="540"/>
        <w:jc w:val="both"/>
        <w:rPr>
          <w:sz w:val="22"/>
          <w:szCs w:val="22"/>
        </w:rPr>
      </w:pPr>
    </w:p>
    <w:p w:rsidR="001049DA" w:rsidRDefault="001049DA" w:rsidP="00E44B63">
      <w:pPr>
        <w:ind w:left="540"/>
        <w:jc w:val="both"/>
        <w:rPr>
          <w:sz w:val="22"/>
          <w:szCs w:val="22"/>
        </w:rPr>
      </w:pPr>
    </w:p>
    <w:p w:rsidR="001049DA" w:rsidRDefault="001049DA" w:rsidP="00E44B63">
      <w:pPr>
        <w:ind w:left="540"/>
        <w:jc w:val="both"/>
        <w:rPr>
          <w:sz w:val="22"/>
          <w:szCs w:val="22"/>
        </w:rPr>
      </w:pPr>
    </w:p>
    <w:p w:rsidR="001049DA" w:rsidRDefault="001049DA" w:rsidP="00E44B63">
      <w:pPr>
        <w:ind w:left="540"/>
        <w:jc w:val="both"/>
        <w:rPr>
          <w:sz w:val="22"/>
          <w:szCs w:val="22"/>
        </w:rPr>
      </w:pPr>
    </w:p>
    <w:p w:rsidR="001049DA" w:rsidRDefault="001049DA" w:rsidP="00E44B63">
      <w:pPr>
        <w:ind w:left="540"/>
        <w:jc w:val="both"/>
        <w:rPr>
          <w:sz w:val="22"/>
          <w:szCs w:val="22"/>
        </w:rPr>
      </w:pPr>
    </w:p>
    <w:p w:rsidR="004A7C56" w:rsidRPr="00E44B63" w:rsidRDefault="001049DA" w:rsidP="00E44B63">
      <w:pPr>
        <w:ind w:left="540"/>
        <w:jc w:val="both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CB76D9" w:rsidRPr="00E44B63">
        <w:rPr>
          <w:sz w:val="22"/>
          <w:szCs w:val="22"/>
        </w:rPr>
        <w:t xml:space="preserve">Приложение № 1 </w:t>
      </w:r>
    </w:p>
    <w:p w:rsidR="00362717" w:rsidRPr="00E44B63" w:rsidRDefault="009E2461" w:rsidP="00E44B63">
      <w:pPr>
        <w:tabs>
          <w:tab w:val="left" w:pos="825"/>
          <w:tab w:val="left" w:pos="1545"/>
        </w:tabs>
        <w:jc w:val="right"/>
        <w:rPr>
          <w:sz w:val="22"/>
          <w:szCs w:val="22"/>
        </w:rPr>
      </w:pPr>
      <w:r w:rsidRPr="00E44B63">
        <w:rPr>
          <w:sz w:val="22"/>
          <w:szCs w:val="22"/>
        </w:rPr>
        <w:t xml:space="preserve">                                                                      </w:t>
      </w:r>
      <w:r w:rsidR="00E44B63">
        <w:rPr>
          <w:sz w:val="22"/>
          <w:szCs w:val="22"/>
        </w:rPr>
        <w:t>к</w:t>
      </w:r>
      <w:r w:rsidR="00362717" w:rsidRPr="00E44B63">
        <w:rPr>
          <w:sz w:val="22"/>
          <w:szCs w:val="22"/>
        </w:rPr>
        <w:t xml:space="preserve"> решению </w:t>
      </w:r>
      <w:proofErr w:type="gramStart"/>
      <w:r w:rsidRPr="00E44B63">
        <w:rPr>
          <w:sz w:val="22"/>
          <w:szCs w:val="22"/>
        </w:rPr>
        <w:t>Алексеевского</w:t>
      </w:r>
      <w:proofErr w:type="gramEnd"/>
      <w:r w:rsidR="00362717" w:rsidRPr="00E44B63">
        <w:rPr>
          <w:sz w:val="22"/>
          <w:szCs w:val="22"/>
        </w:rPr>
        <w:t xml:space="preserve"> сельского</w:t>
      </w:r>
    </w:p>
    <w:p w:rsidR="00E44B63" w:rsidRDefault="00E44B63" w:rsidP="00E44B63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9E2461" w:rsidRPr="00E44B63">
        <w:rPr>
          <w:sz w:val="22"/>
          <w:szCs w:val="22"/>
        </w:rPr>
        <w:t xml:space="preserve">   </w:t>
      </w:r>
      <w:r w:rsidR="00362717" w:rsidRPr="00E44B63">
        <w:rPr>
          <w:sz w:val="22"/>
          <w:szCs w:val="22"/>
        </w:rPr>
        <w:t xml:space="preserve">Совета депутатов </w:t>
      </w:r>
    </w:p>
    <w:p w:rsidR="00362717" w:rsidRPr="00E44B63" w:rsidRDefault="00E44B63" w:rsidP="00E44B63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362717" w:rsidRPr="00E44B63">
        <w:rPr>
          <w:sz w:val="22"/>
          <w:szCs w:val="22"/>
        </w:rPr>
        <w:t xml:space="preserve">от </w:t>
      </w:r>
      <w:r w:rsidRPr="00E44B63">
        <w:rPr>
          <w:sz w:val="22"/>
          <w:szCs w:val="22"/>
        </w:rPr>
        <w:t>19.11</w:t>
      </w:r>
      <w:r w:rsidR="00362717" w:rsidRPr="00E44B63">
        <w:rPr>
          <w:sz w:val="22"/>
          <w:szCs w:val="22"/>
        </w:rPr>
        <w:t xml:space="preserve">.2021г № </w:t>
      </w:r>
      <w:r w:rsidRPr="00E44B63">
        <w:rPr>
          <w:sz w:val="22"/>
          <w:szCs w:val="22"/>
        </w:rPr>
        <w:t>13-31р</w:t>
      </w:r>
    </w:p>
    <w:p w:rsidR="004A7C56" w:rsidRDefault="004A7C56" w:rsidP="00362717">
      <w:pPr>
        <w:tabs>
          <w:tab w:val="left" w:pos="825"/>
          <w:tab w:val="left" w:pos="1545"/>
        </w:tabs>
        <w:jc w:val="right"/>
        <w:rPr>
          <w:b/>
          <w:szCs w:val="28"/>
        </w:rPr>
      </w:pPr>
    </w:p>
    <w:p w:rsidR="004A7C56" w:rsidRDefault="004A7C56" w:rsidP="00362717">
      <w:pPr>
        <w:tabs>
          <w:tab w:val="left" w:pos="825"/>
          <w:tab w:val="left" w:pos="1545"/>
        </w:tabs>
        <w:jc w:val="right"/>
        <w:rPr>
          <w:b/>
          <w:szCs w:val="28"/>
        </w:rPr>
      </w:pPr>
    </w:p>
    <w:p w:rsidR="0084637A" w:rsidRDefault="0084637A">
      <w:pPr>
        <w:tabs>
          <w:tab w:val="left" w:pos="825"/>
          <w:tab w:val="left" w:pos="1545"/>
        </w:tabs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4637A" w:rsidRDefault="0084637A">
      <w:pPr>
        <w:tabs>
          <w:tab w:val="left" w:pos="825"/>
          <w:tab w:val="left" w:pos="1545"/>
        </w:tabs>
        <w:jc w:val="center"/>
        <w:rPr>
          <w:b/>
          <w:szCs w:val="28"/>
        </w:rPr>
      </w:pPr>
      <w:r>
        <w:rPr>
          <w:b/>
          <w:szCs w:val="28"/>
        </w:rPr>
        <w:t xml:space="preserve"> расчёта предельного размера фонда оплаты труда</w:t>
      </w:r>
    </w:p>
    <w:p w:rsidR="0084637A" w:rsidRDefault="0084637A">
      <w:pPr>
        <w:widowControl w:val="0"/>
        <w:jc w:val="both"/>
        <w:rPr>
          <w:bCs w:val="0"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  <w:bookmarkStart w:id="0" w:name="P63"/>
      <w:bookmarkStart w:id="1" w:name="P55"/>
      <w:bookmarkEnd w:id="0"/>
      <w:bookmarkEnd w:id="1"/>
    </w:p>
    <w:p w:rsidR="00E303A9" w:rsidRDefault="0084637A" w:rsidP="00E303A9">
      <w:pPr>
        <w:widowControl w:val="0"/>
        <w:ind w:firstLine="540"/>
        <w:jc w:val="both"/>
        <w:rPr>
          <w:bCs w:val="0"/>
          <w:szCs w:val="28"/>
        </w:rPr>
      </w:pPr>
      <w:r w:rsidRPr="00CB76D9">
        <w:rPr>
          <w:bCs w:val="0"/>
          <w:szCs w:val="28"/>
        </w:rPr>
        <w:t xml:space="preserve">1. </w:t>
      </w:r>
      <w:proofErr w:type="gramStart"/>
      <w:r w:rsidRPr="00CB76D9">
        <w:rPr>
          <w:bCs w:val="0"/>
          <w:szCs w:val="28"/>
        </w:rPr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должностные лица), и муниципальных служащих устанавливаются в виде предельного размера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(далее - предельный размер фонда оплаты труда).</w:t>
      </w:r>
      <w:proofErr w:type="gramEnd"/>
    </w:p>
    <w:p w:rsidR="00E303A9" w:rsidRDefault="00BF3BF1" w:rsidP="00E303A9">
      <w:pPr>
        <w:widowControl w:val="0"/>
        <w:ind w:firstLine="540"/>
        <w:jc w:val="both"/>
        <w:rPr>
          <w:szCs w:val="28"/>
        </w:rPr>
      </w:pPr>
      <w:r w:rsidRPr="00CB76D9">
        <w:rPr>
          <w:szCs w:val="28"/>
        </w:rPr>
        <w:t>2. Установить, что предельный размер фонда оплаты труда рассчитывается по мун</w:t>
      </w:r>
      <w:r w:rsidR="00A40399">
        <w:rPr>
          <w:szCs w:val="28"/>
        </w:rPr>
        <w:t>иципальному образованию в целом</w:t>
      </w:r>
      <w:r w:rsidR="00AE2920">
        <w:rPr>
          <w:szCs w:val="28"/>
        </w:rPr>
        <w:t>.</w:t>
      </w:r>
    </w:p>
    <w:p w:rsidR="009E2461" w:rsidRDefault="009E2461" w:rsidP="00E303A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Общее количество должностных окладов, учитываемое при расчете предельного размера фонда оплаты труда, установленное пунктом 4 настоящего порядка, увеличивается на 10 процентов для выплаты премий.</w:t>
      </w:r>
    </w:p>
    <w:p w:rsidR="009E2461" w:rsidRDefault="009E2461" w:rsidP="00E303A9">
      <w:pPr>
        <w:widowControl w:val="0"/>
        <w:ind w:firstLine="540"/>
        <w:jc w:val="both"/>
        <w:rPr>
          <w:bCs w:val="0"/>
          <w:szCs w:val="28"/>
        </w:rPr>
      </w:pPr>
      <w:r>
        <w:rPr>
          <w:szCs w:val="28"/>
        </w:rPr>
        <w:t xml:space="preserve"> Объем средств, предусматриваемый в соответствии с абзацем первым настоящего пункта, не может быть использован на иные цели.</w:t>
      </w:r>
    </w:p>
    <w:p w:rsidR="00E303A9" w:rsidRDefault="00BF3BF1" w:rsidP="00E303A9">
      <w:pPr>
        <w:widowControl w:val="0"/>
        <w:ind w:firstLine="540"/>
        <w:jc w:val="both"/>
        <w:rPr>
          <w:bCs w:val="0"/>
          <w:szCs w:val="28"/>
        </w:rPr>
      </w:pPr>
      <w:r w:rsidRPr="00CB76D9">
        <w:rPr>
          <w:szCs w:val="28"/>
        </w:rPr>
        <w:t>3. В предельный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84637A" w:rsidRPr="00CB76D9" w:rsidRDefault="00BF3BF1" w:rsidP="00E303A9">
      <w:pPr>
        <w:widowControl w:val="0"/>
        <w:ind w:firstLine="540"/>
        <w:jc w:val="both"/>
        <w:rPr>
          <w:bCs w:val="0"/>
          <w:szCs w:val="28"/>
        </w:rPr>
      </w:pPr>
      <w:r w:rsidRPr="00CB76D9">
        <w:rPr>
          <w:bCs w:val="0"/>
          <w:szCs w:val="28"/>
        </w:rPr>
        <w:t>4</w:t>
      </w:r>
      <w:r w:rsidR="0084637A" w:rsidRPr="00CB76D9">
        <w:rPr>
          <w:bCs w:val="0"/>
          <w:szCs w:val="28"/>
        </w:rPr>
        <w:t>. Предельный размер фонда оплаты труда осуществляется с учётом классификации, предусмотренной нормативно-правовым актом Красноярского края, устанавливающим предельные размеры фонда оплаты труда выборных должностных лиц и муниципальных служащих.</w:t>
      </w:r>
    </w:p>
    <w:p w:rsidR="00E303A9" w:rsidRDefault="00152D66" w:rsidP="00E303A9">
      <w:pPr>
        <w:widowControl w:val="0"/>
        <w:ind w:firstLine="540"/>
        <w:jc w:val="both"/>
        <w:rPr>
          <w:szCs w:val="28"/>
        </w:rPr>
      </w:pPr>
      <w:r>
        <w:rPr>
          <w:bCs w:val="0"/>
          <w:szCs w:val="28"/>
        </w:rPr>
        <w:t>5</w:t>
      </w:r>
      <w:r w:rsidR="0084637A" w:rsidRPr="00CB76D9">
        <w:rPr>
          <w:bCs w:val="0"/>
          <w:szCs w:val="28"/>
        </w:rPr>
        <w:t xml:space="preserve">. </w:t>
      </w:r>
      <w:r w:rsidR="00BF3BF1" w:rsidRPr="00CB76D9">
        <w:rPr>
          <w:szCs w:val="28"/>
        </w:rPr>
        <w:t xml:space="preserve">Предельный размер фонда оплаты труда состоит </w:t>
      </w:r>
      <w:proofErr w:type="gramStart"/>
      <w:r w:rsidR="00BF3BF1" w:rsidRPr="00CB76D9">
        <w:rPr>
          <w:szCs w:val="28"/>
        </w:rPr>
        <w:t>из</w:t>
      </w:r>
      <w:proofErr w:type="gramEnd"/>
      <w:r w:rsidR="00BF3BF1" w:rsidRPr="00CB76D9">
        <w:rPr>
          <w:szCs w:val="28"/>
        </w:rPr>
        <w:t>:</w:t>
      </w:r>
    </w:p>
    <w:p w:rsidR="00E303A9" w:rsidRDefault="00BF3BF1" w:rsidP="00E303A9">
      <w:pPr>
        <w:widowControl w:val="0"/>
        <w:ind w:firstLine="540"/>
        <w:jc w:val="both"/>
        <w:rPr>
          <w:szCs w:val="28"/>
        </w:rPr>
      </w:pPr>
      <w:proofErr w:type="gramStart"/>
      <w:r w:rsidRPr="00CB76D9">
        <w:rPr>
          <w:szCs w:val="28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BF3BF1" w:rsidRPr="00CB76D9" w:rsidRDefault="00BF3BF1" w:rsidP="00E303A9">
      <w:pPr>
        <w:widowControl w:val="0"/>
        <w:ind w:firstLine="540"/>
        <w:jc w:val="both"/>
        <w:rPr>
          <w:szCs w:val="28"/>
        </w:rPr>
      </w:pPr>
      <w:proofErr w:type="gramStart"/>
      <w:r w:rsidRPr="00CB76D9">
        <w:rPr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</w:t>
      </w:r>
      <w:r w:rsidRPr="00CB76D9">
        <w:rPr>
          <w:szCs w:val="28"/>
        </w:rPr>
        <w:lastRenderedPageBreak/>
        <w:t>и иных местностях края с особыми</w:t>
      </w:r>
      <w:proofErr w:type="gramEnd"/>
      <w:r w:rsidRPr="00CB76D9">
        <w:rPr>
          <w:szCs w:val="28"/>
        </w:rPr>
        <w:t xml:space="preserve"> климатическими условиями.</w:t>
      </w:r>
    </w:p>
    <w:p w:rsidR="0084637A" w:rsidRDefault="00152D66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6</w:t>
      </w:r>
      <w:r w:rsidR="00BF3BF1" w:rsidRPr="00CB76D9">
        <w:rPr>
          <w:bCs w:val="0"/>
          <w:szCs w:val="28"/>
        </w:rPr>
        <w:t>.</w:t>
      </w:r>
      <w:r>
        <w:rPr>
          <w:bCs w:val="0"/>
          <w:szCs w:val="28"/>
        </w:rPr>
        <w:t xml:space="preserve"> </w:t>
      </w:r>
      <w:r w:rsidR="0084637A">
        <w:rPr>
          <w:bCs w:val="0"/>
          <w:szCs w:val="28"/>
        </w:rPr>
        <w:t>При расчёте предельного размера фонда оплаты учитываются следующие средства для выплаты (в расчёте на год):</w:t>
      </w:r>
    </w:p>
    <w:p w:rsidR="00C63F2E" w:rsidRDefault="00C63F2E">
      <w:pPr>
        <w:widowControl w:val="0"/>
        <w:ind w:firstLine="540"/>
        <w:jc w:val="both"/>
        <w:rPr>
          <w:bCs w:val="0"/>
          <w:szCs w:val="28"/>
        </w:rPr>
      </w:pPr>
    </w:p>
    <w:p w:rsidR="00C63F2E" w:rsidRDefault="00C63F2E">
      <w:pPr>
        <w:widowControl w:val="0"/>
        <w:ind w:firstLine="540"/>
        <w:jc w:val="both"/>
        <w:rPr>
          <w:bCs w:val="0"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110"/>
      </w:tblGrid>
      <w:tr w:rsidR="0084637A">
        <w:trPr>
          <w:trHeight w:val="23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7A" w:rsidRDefault="0084637A">
            <w:pPr>
              <w:spacing w:after="200" w:line="276" w:lineRule="auto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Составляющие фонда оплаты труда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Количество должностных окладов, предусматриваемых при расчёте предельного размера фонда оплаты труда</w:t>
            </w:r>
          </w:p>
        </w:tc>
      </w:tr>
      <w:tr w:rsidR="0084637A">
        <w:trPr>
          <w:trHeight w:val="23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spacing w:after="200" w:line="276" w:lineRule="auto"/>
              <w:rPr>
                <w:rFonts w:cs="Calibri"/>
                <w:bCs w:val="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Группа муниципального образования (согласно закону края, устанавливающему предельные нормативы </w:t>
            </w:r>
            <w:proofErr w:type="gramStart"/>
            <w:r>
              <w:rPr>
                <w:bCs w:val="0"/>
                <w:szCs w:val="28"/>
              </w:rPr>
              <w:t>размеров оплаты труда</w:t>
            </w:r>
            <w:proofErr w:type="gramEnd"/>
            <w:r>
              <w:rPr>
                <w:bCs w:val="0"/>
                <w:szCs w:val="28"/>
              </w:rPr>
              <w:t xml:space="preserve"> муниципальных служащих) – </w:t>
            </w:r>
            <w:r w:rsidR="00C63F2E">
              <w:rPr>
                <w:bCs w:val="0"/>
                <w:szCs w:val="28"/>
                <w:lang w:val="en-US"/>
              </w:rPr>
              <w:t>VIII</w:t>
            </w:r>
            <w:r w:rsidR="00C63F2E" w:rsidRPr="00C63F2E">
              <w:rPr>
                <w:bCs w:val="0"/>
                <w:szCs w:val="28"/>
              </w:rPr>
              <w:t xml:space="preserve"> </w:t>
            </w:r>
            <w:r>
              <w:rPr>
                <w:bCs w:val="0"/>
                <w:szCs w:val="28"/>
              </w:rPr>
              <w:t>группа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ДОЛЖНОСТНОЙ ОКЛАД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  <w:lang w:val="en-US"/>
              </w:rPr>
            </w:pPr>
            <w:r>
              <w:rPr>
                <w:bCs w:val="0"/>
                <w:szCs w:val="28"/>
                <w:lang w:val="en-US"/>
              </w:rPr>
              <w:t>12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Ежемесячная надбавка за классный чин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  <w:lang w:val="en-US"/>
              </w:rPr>
            </w:pPr>
            <w:r>
              <w:rPr>
                <w:bCs w:val="0"/>
                <w:szCs w:val="28"/>
                <w:lang w:val="en-US"/>
              </w:rPr>
              <w:t>4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  <w:lang w:val="en-US"/>
              </w:rPr>
            </w:pPr>
            <w:r>
              <w:rPr>
                <w:bCs w:val="0"/>
                <w:szCs w:val="28"/>
                <w:lang w:val="en-US"/>
              </w:rPr>
              <w:t>6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Ежемесячная надбавка за выслугу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  <w:lang w:val="en-US"/>
              </w:rPr>
            </w:pPr>
            <w:r>
              <w:rPr>
                <w:bCs w:val="0"/>
                <w:szCs w:val="28"/>
                <w:lang w:val="en-US"/>
              </w:rPr>
              <w:t>3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Ежемесячное денежное поощрение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  <w:lang w:val="en-US"/>
              </w:rPr>
              <w:t>20</w:t>
            </w:r>
            <w:r>
              <w:rPr>
                <w:bCs w:val="0"/>
                <w:szCs w:val="28"/>
              </w:rPr>
              <w:t>,1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0,2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Премии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2,7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4</w:t>
            </w:r>
          </w:p>
          <w:p w:rsidR="00C63F2E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52,0</w:t>
            </w:r>
          </w:p>
        </w:tc>
      </w:tr>
    </w:tbl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AE2920" w:rsidRDefault="00152D66">
      <w:pPr>
        <w:widowControl w:val="0"/>
        <w:ind w:firstLine="540"/>
        <w:jc w:val="both"/>
        <w:rPr>
          <w:szCs w:val="28"/>
        </w:rPr>
      </w:pPr>
      <w:bookmarkStart w:id="2" w:name="P185"/>
      <w:bookmarkEnd w:id="2"/>
      <w:r>
        <w:rPr>
          <w:bCs w:val="0"/>
          <w:szCs w:val="28"/>
        </w:rPr>
        <w:t>7</w:t>
      </w:r>
      <w:r w:rsidR="0084637A">
        <w:rPr>
          <w:bCs w:val="0"/>
          <w:szCs w:val="28"/>
        </w:rPr>
        <w:t>. Среднемесячный базовый должностной оклад для расчёта предельного размера фонда оплаты труда определяется на уровне предельного размера должностн</w:t>
      </w:r>
      <w:r w:rsidR="00AE2920">
        <w:rPr>
          <w:bCs w:val="0"/>
          <w:szCs w:val="28"/>
        </w:rPr>
        <w:t>ого оклада по должности «ведущий</w:t>
      </w:r>
      <w:r w:rsidR="0084637A">
        <w:rPr>
          <w:bCs w:val="0"/>
          <w:szCs w:val="28"/>
        </w:rPr>
        <w:t xml:space="preserve"> специалист».</w:t>
      </w:r>
      <w:r w:rsidR="00AE2920" w:rsidRPr="00AE2920">
        <w:rPr>
          <w:szCs w:val="28"/>
        </w:rPr>
        <w:t xml:space="preserve"> </w:t>
      </w:r>
    </w:p>
    <w:p w:rsidR="0084637A" w:rsidRPr="000471C8" w:rsidRDefault="00152D66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8</w:t>
      </w:r>
      <w:r w:rsidR="0084637A">
        <w:rPr>
          <w:bCs w:val="0"/>
          <w:szCs w:val="28"/>
        </w:rPr>
        <w:t xml:space="preserve">. Представитель нанимателя вправе перераспределять средства фонда оплаты труда между выплатами, предусмотренными </w:t>
      </w:r>
      <w:hyperlink w:anchor="P84" w:history="1">
        <w:r w:rsidR="0084637A" w:rsidRPr="000471C8">
          <w:rPr>
            <w:rStyle w:val="a4"/>
            <w:color w:val="auto"/>
            <w:u w:val="none"/>
          </w:rPr>
          <w:t xml:space="preserve">пунктами </w:t>
        </w:r>
      </w:hyperlink>
      <w:r w:rsidR="00A40399">
        <w:rPr>
          <w:bCs w:val="0"/>
          <w:szCs w:val="28"/>
        </w:rPr>
        <w:t>6</w:t>
      </w:r>
      <w:r w:rsidR="0084637A" w:rsidRPr="000471C8">
        <w:rPr>
          <w:bCs w:val="0"/>
          <w:szCs w:val="28"/>
        </w:rPr>
        <w:t xml:space="preserve"> и </w:t>
      </w:r>
      <w:hyperlink w:anchor="P185" w:history="1">
        <w:r w:rsidR="00A40399">
          <w:rPr>
            <w:rStyle w:val="a4"/>
            <w:color w:val="auto"/>
            <w:u w:val="none"/>
          </w:rPr>
          <w:t>7</w:t>
        </w:r>
      </w:hyperlink>
      <w:r w:rsidR="0084637A" w:rsidRPr="000471C8">
        <w:rPr>
          <w:bCs w:val="0"/>
          <w:szCs w:val="28"/>
        </w:rPr>
        <w:t xml:space="preserve"> настоящего Порядка.</w:t>
      </w: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C10547" w:rsidRDefault="00C155B6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       </w:t>
      </w: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362717" w:rsidRPr="00E44B63" w:rsidRDefault="009E2461" w:rsidP="00362717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="00362717" w:rsidRPr="00E44B63">
        <w:rPr>
          <w:sz w:val="22"/>
          <w:szCs w:val="22"/>
        </w:rPr>
        <w:t xml:space="preserve">Приложение № 2 </w:t>
      </w:r>
    </w:p>
    <w:p w:rsidR="00362717" w:rsidRPr="00E44B63" w:rsidRDefault="00E44B63" w:rsidP="00E44B63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к</w:t>
      </w:r>
      <w:r w:rsidR="00362717" w:rsidRPr="00E44B63">
        <w:rPr>
          <w:sz w:val="22"/>
          <w:szCs w:val="22"/>
        </w:rPr>
        <w:t xml:space="preserve"> решению </w:t>
      </w:r>
      <w:proofErr w:type="gramStart"/>
      <w:r w:rsidR="009E2461" w:rsidRPr="00E44B63">
        <w:rPr>
          <w:sz w:val="22"/>
          <w:szCs w:val="22"/>
        </w:rPr>
        <w:t>Алексеевского</w:t>
      </w:r>
      <w:proofErr w:type="gramEnd"/>
      <w:r w:rsidR="00362717" w:rsidRPr="00E44B63">
        <w:rPr>
          <w:sz w:val="22"/>
          <w:szCs w:val="22"/>
        </w:rPr>
        <w:t xml:space="preserve"> сельского</w:t>
      </w:r>
    </w:p>
    <w:p w:rsidR="00362717" w:rsidRPr="00E44B63" w:rsidRDefault="00E44B63" w:rsidP="00E44B63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362717" w:rsidRPr="00E44B63">
        <w:rPr>
          <w:sz w:val="22"/>
          <w:szCs w:val="22"/>
        </w:rPr>
        <w:t xml:space="preserve">Совета депутатов от </w:t>
      </w:r>
      <w:r>
        <w:rPr>
          <w:sz w:val="22"/>
          <w:szCs w:val="22"/>
        </w:rPr>
        <w:t>19.11</w:t>
      </w:r>
      <w:r w:rsidR="00362717" w:rsidRPr="00E44B63">
        <w:rPr>
          <w:sz w:val="22"/>
          <w:szCs w:val="22"/>
        </w:rPr>
        <w:t xml:space="preserve">.2021г № </w:t>
      </w:r>
      <w:r>
        <w:rPr>
          <w:sz w:val="22"/>
          <w:szCs w:val="22"/>
        </w:rPr>
        <w:t>13-31р</w:t>
      </w:r>
    </w:p>
    <w:p w:rsidR="00E303A9" w:rsidRDefault="00E303A9" w:rsidP="00E303A9">
      <w:pPr>
        <w:tabs>
          <w:tab w:val="left" w:pos="825"/>
          <w:tab w:val="left" w:pos="1545"/>
        </w:tabs>
        <w:jc w:val="center"/>
        <w:rPr>
          <w:b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84637A" w:rsidRDefault="0084637A">
      <w:pPr>
        <w:widowControl w:val="0"/>
        <w:jc w:val="center"/>
        <w:rPr>
          <w:b/>
          <w:bCs w:val="0"/>
          <w:szCs w:val="28"/>
        </w:rPr>
      </w:pPr>
      <w:bookmarkStart w:id="3" w:name="P204"/>
      <w:bookmarkEnd w:id="3"/>
      <w:r>
        <w:rPr>
          <w:b/>
          <w:bCs w:val="0"/>
          <w:szCs w:val="28"/>
        </w:rPr>
        <w:t xml:space="preserve">Предельные </w:t>
      </w:r>
      <w:proofErr w:type="gramStart"/>
      <w:r>
        <w:rPr>
          <w:b/>
          <w:bCs w:val="0"/>
          <w:szCs w:val="28"/>
        </w:rPr>
        <w:t>размеры оплаты труда</w:t>
      </w:r>
      <w:proofErr w:type="gramEnd"/>
      <w:r>
        <w:rPr>
          <w:b/>
          <w:bCs w:val="0"/>
          <w:szCs w:val="28"/>
        </w:rPr>
        <w:t xml:space="preserve"> выборных</w:t>
      </w:r>
    </w:p>
    <w:p w:rsidR="0084637A" w:rsidRDefault="0084637A">
      <w:pPr>
        <w:widowControl w:val="0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должностных лиц </w:t>
      </w:r>
    </w:p>
    <w:p w:rsidR="0084637A" w:rsidRDefault="0084637A">
      <w:pPr>
        <w:widowControl w:val="0"/>
        <w:jc w:val="center"/>
        <w:rPr>
          <w:bCs w:val="0"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Установить, что предельные </w:t>
      </w:r>
      <w:proofErr w:type="gramStart"/>
      <w:r>
        <w:rPr>
          <w:bCs w:val="0"/>
          <w:szCs w:val="28"/>
        </w:rPr>
        <w:t>размеры оплаты труда</w:t>
      </w:r>
      <w:proofErr w:type="gramEnd"/>
      <w:r>
        <w:rPr>
          <w:bCs w:val="0"/>
          <w:szCs w:val="28"/>
        </w:rPr>
        <w:t xml:space="preserve"> выборных должностных лиц состоят из предельных размеров денежного вознаграждения и предельных размеров ежемесячного денежного поощрения.</w:t>
      </w: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Предельные размеры денежного вознаграждения </w:t>
      </w:r>
      <w:r w:rsidR="001049DA">
        <w:rPr>
          <w:bCs w:val="0"/>
          <w:szCs w:val="28"/>
        </w:rPr>
        <w:t xml:space="preserve">и ежемесячного денежного поощрения </w:t>
      </w:r>
      <w:r>
        <w:rPr>
          <w:bCs w:val="0"/>
          <w:szCs w:val="28"/>
        </w:rPr>
        <w:t>выборных должностных лиц устанавливаются в следующих размерах:</w:t>
      </w: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674"/>
        <w:gridCol w:w="7088"/>
        <w:gridCol w:w="1985"/>
      </w:tblGrid>
      <w:tr w:rsidR="0084637A" w:rsidTr="00E303A9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 w:val="0"/>
                <w:szCs w:val="28"/>
              </w:rPr>
              <w:t>п</w:t>
            </w:r>
            <w:proofErr w:type="spellEnd"/>
            <w:proofErr w:type="gramEnd"/>
            <w:r>
              <w:rPr>
                <w:bCs w:val="0"/>
                <w:szCs w:val="28"/>
              </w:rPr>
              <w:t>/</w:t>
            </w:r>
            <w:proofErr w:type="spellStart"/>
            <w:r>
              <w:rPr>
                <w:bCs w:val="0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A9" w:rsidRDefault="0084637A" w:rsidP="00E303A9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Сумма</w:t>
            </w:r>
          </w:p>
          <w:p w:rsidR="00E303A9" w:rsidRDefault="00E303A9" w:rsidP="00E303A9">
            <w:pPr>
              <w:widowControl w:val="0"/>
              <w:jc w:val="righ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(в рублях)</w:t>
            </w:r>
          </w:p>
          <w:p w:rsidR="0084637A" w:rsidRDefault="0084637A">
            <w:pPr>
              <w:widowControl w:val="0"/>
              <w:jc w:val="center"/>
              <w:rPr>
                <w:bCs w:val="0"/>
                <w:szCs w:val="28"/>
              </w:rPr>
            </w:pPr>
          </w:p>
        </w:tc>
      </w:tr>
      <w:tr w:rsidR="0084637A" w:rsidTr="00E303A9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 w:rsidP="00744F0D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Глава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18802,00</w:t>
            </w:r>
          </w:p>
        </w:tc>
      </w:tr>
    </w:tbl>
    <w:p w:rsidR="0084637A" w:rsidRDefault="0084637A">
      <w:pPr>
        <w:widowControl w:val="0"/>
        <w:jc w:val="right"/>
        <w:rPr>
          <w:bCs w:val="0"/>
          <w:szCs w:val="28"/>
        </w:rPr>
      </w:pPr>
    </w:p>
    <w:p w:rsidR="003D45BC" w:rsidRDefault="0084637A" w:rsidP="003D45BC">
      <w:pPr>
        <w:widowControl w:val="0"/>
        <w:ind w:firstLine="540"/>
        <w:jc w:val="both"/>
        <w:rPr>
          <w:bCs w:val="0"/>
          <w:szCs w:val="28"/>
        </w:rPr>
      </w:pPr>
      <w:bookmarkStart w:id="4" w:name="P319"/>
      <w:bookmarkEnd w:id="4"/>
      <w:r>
        <w:rPr>
          <w:bCs w:val="0"/>
          <w:szCs w:val="28"/>
        </w:rPr>
        <w:t>3. Предельный размер ежемесячного денежного поощрения не должен превышать предельных размеров денежного вознаграждения, установленных настоящим приложением.</w:t>
      </w:r>
      <w:bookmarkStart w:id="5" w:name="P321"/>
      <w:bookmarkStart w:id="6" w:name="P320"/>
      <w:bookmarkEnd w:id="5"/>
      <w:bookmarkEnd w:id="6"/>
    </w:p>
    <w:p w:rsidR="0084637A" w:rsidRDefault="003D45BC" w:rsidP="003D45BC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4. </w:t>
      </w:r>
      <w:r w:rsidR="0084637A">
        <w:rPr>
          <w:bCs w:val="0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4637A" w:rsidRDefault="0084637A">
      <w:pPr>
        <w:widowControl w:val="0"/>
        <w:ind w:firstLine="540"/>
        <w:jc w:val="both"/>
      </w:pPr>
    </w:p>
    <w:p w:rsidR="0084637A" w:rsidRDefault="0084637A">
      <w:pPr>
        <w:widowControl w:val="0"/>
        <w:ind w:firstLine="540"/>
        <w:jc w:val="both"/>
      </w:pPr>
    </w:p>
    <w:p w:rsidR="0084637A" w:rsidRDefault="0084637A">
      <w:pPr>
        <w:widowControl w:val="0"/>
        <w:ind w:firstLine="540"/>
        <w:jc w:val="both"/>
      </w:pPr>
    </w:p>
    <w:p w:rsidR="0084637A" w:rsidRDefault="0084637A">
      <w:pPr>
        <w:widowControl w:val="0"/>
        <w:ind w:firstLine="540"/>
        <w:jc w:val="both"/>
      </w:pPr>
    </w:p>
    <w:p w:rsidR="0084637A" w:rsidRDefault="0084637A" w:rsidP="000471C8">
      <w:pPr>
        <w:widowControl w:val="0"/>
        <w:jc w:val="both"/>
      </w:pPr>
    </w:p>
    <w:sectPr w:rsidR="0084637A" w:rsidSect="00E208EE">
      <w:pgSz w:w="11906" w:h="16838"/>
      <w:pgMar w:top="709" w:right="576" w:bottom="964" w:left="1134" w:header="720" w:footer="720" w:gutter="0"/>
      <w:cols w:space="720"/>
      <w:docGrid w:linePitch="381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CF7105"/>
    <w:multiLevelType w:val="hybridMultilevel"/>
    <w:tmpl w:val="A8C0399E"/>
    <w:lvl w:ilvl="0" w:tplc="DA9421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71C8"/>
    <w:rsid w:val="000471C8"/>
    <w:rsid w:val="00061D4A"/>
    <w:rsid w:val="00077C77"/>
    <w:rsid w:val="00095C29"/>
    <w:rsid w:val="001049DA"/>
    <w:rsid w:val="00152D66"/>
    <w:rsid w:val="00166027"/>
    <w:rsid w:val="0021295E"/>
    <w:rsid w:val="00280483"/>
    <w:rsid w:val="002A692C"/>
    <w:rsid w:val="00362717"/>
    <w:rsid w:val="003D1334"/>
    <w:rsid w:val="003D4256"/>
    <w:rsid w:val="003D45BC"/>
    <w:rsid w:val="003F2DE1"/>
    <w:rsid w:val="004052E6"/>
    <w:rsid w:val="004A582C"/>
    <w:rsid w:val="004A7C56"/>
    <w:rsid w:val="005A2CDD"/>
    <w:rsid w:val="006269B5"/>
    <w:rsid w:val="006A310F"/>
    <w:rsid w:val="006E4C71"/>
    <w:rsid w:val="007164FD"/>
    <w:rsid w:val="00744F0D"/>
    <w:rsid w:val="007B381E"/>
    <w:rsid w:val="007D75F6"/>
    <w:rsid w:val="007E43E5"/>
    <w:rsid w:val="0084637A"/>
    <w:rsid w:val="008C2CA4"/>
    <w:rsid w:val="008E044C"/>
    <w:rsid w:val="008E4162"/>
    <w:rsid w:val="0092180B"/>
    <w:rsid w:val="009C1019"/>
    <w:rsid w:val="009E2461"/>
    <w:rsid w:val="00A40399"/>
    <w:rsid w:val="00A42E57"/>
    <w:rsid w:val="00AE2920"/>
    <w:rsid w:val="00B550F0"/>
    <w:rsid w:val="00B80AD8"/>
    <w:rsid w:val="00BF3BF1"/>
    <w:rsid w:val="00C10547"/>
    <w:rsid w:val="00C155B6"/>
    <w:rsid w:val="00C63F2E"/>
    <w:rsid w:val="00C66706"/>
    <w:rsid w:val="00CB4A5C"/>
    <w:rsid w:val="00CB76D9"/>
    <w:rsid w:val="00D82EC1"/>
    <w:rsid w:val="00E208EE"/>
    <w:rsid w:val="00E303A9"/>
    <w:rsid w:val="00E44B63"/>
    <w:rsid w:val="00E91412"/>
    <w:rsid w:val="00E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E"/>
    <w:pPr>
      <w:suppressAutoHyphens/>
      <w:spacing w:line="100" w:lineRule="atLeast"/>
    </w:pPr>
    <w:rPr>
      <w:bCs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08EE"/>
  </w:style>
  <w:style w:type="character" w:customStyle="1" w:styleId="a3">
    <w:name w:val="Текст выноски Знак"/>
    <w:rsid w:val="00E208EE"/>
    <w:rPr>
      <w:rFonts w:ascii="Tahoma" w:eastAsia="Times New Roman" w:hAnsi="Tahoma" w:cs="Tahoma"/>
      <w:bCs/>
      <w:sz w:val="16"/>
      <w:szCs w:val="16"/>
    </w:rPr>
  </w:style>
  <w:style w:type="character" w:styleId="a4">
    <w:name w:val="Hyperlink"/>
    <w:rsid w:val="00E208EE"/>
    <w:rPr>
      <w:color w:val="000080"/>
      <w:u w:val="single"/>
    </w:rPr>
  </w:style>
  <w:style w:type="character" w:customStyle="1" w:styleId="a5">
    <w:name w:val="Символ нумерации"/>
    <w:rsid w:val="00E208EE"/>
  </w:style>
  <w:style w:type="paragraph" w:customStyle="1" w:styleId="a6">
    <w:name w:val="Заголовок"/>
    <w:basedOn w:val="a"/>
    <w:next w:val="a7"/>
    <w:rsid w:val="00E208EE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7">
    <w:name w:val="Body Text"/>
    <w:basedOn w:val="a"/>
    <w:rsid w:val="00E208EE"/>
    <w:pPr>
      <w:spacing w:after="120"/>
    </w:pPr>
  </w:style>
  <w:style w:type="paragraph" w:styleId="a8">
    <w:name w:val="List"/>
    <w:basedOn w:val="a7"/>
    <w:rsid w:val="00E208EE"/>
    <w:rPr>
      <w:rFonts w:ascii="Arial" w:hAnsi="Arial" w:cs="Lucida Sans"/>
    </w:rPr>
  </w:style>
  <w:style w:type="paragraph" w:customStyle="1" w:styleId="10">
    <w:name w:val="Название1"/>
    <w:basedOn w:val="a"/>
    <w:rsid w:val="00E208EE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customStyle="1" w:styleId="11">
    <w:name w:val="Указатель1"/>
    <w:basedOn w:val="a"/>
    <w:rsid w:val="00E208EE"/>
    <w:pPr>
      <w:suppressLineNumbers/>
    </w:pPr>
    <w:rPr>
      <w:rFonts w:ascii="Arial" w:hAnsi="Arial" w:cs="Lucida Sans"/>
    </w:rPr>
  </w:style>
  <w:style w:type="paragraph" w:customStyle="1" w:styleId="12">
    <w:name w:val="Текст выноски1"/>
    <w:basedOn w:val="a"/>
    <w:rsid w:val="00E208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08EE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ConsPlusNonformat">
    <w:name w:val="ConsPlusNonformat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rsid w:val="00E208EE"/>
    <w:pPr>
      <w:widowControl w:val="0"/>
      <w:suppressAutoHyphens/>
      <w:spacing w:line="100" w:lineRule="atLeast"/>
    </w:pPr>
    <w:rPr>
      <w:rFonts w:ascii="Calibri" w:hAnsi="Calibri" w:cs="Calibri"/>
      <w:b/>
      <w:kern w:val="1"/>
      <w:lang w:eastAsia="hi-IN" w:bidi="hi-IN"/>
    </w:rPr>
  </w:style>
  <w:style w:type="paragraph" w:customStyle="1" w:styleId="ConsPlusCell">
    <w:name w:val="ConsPlusCell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rsid w:val="00E208EE"/>
    <w:pPr>
      <w:widowControl w:val="0"/>
      <w:suppressAutoHyphens/>
      <w:spacing w:line="100" w:lineRule="atLeast"/>
    </w:pPr>
    <w:rPr>
      <w:rFonts w:ascii="Tahoma" w:hAnsi="Tahoma" w:cs="Tahoma"/>
      <w:kern w:val="1"/>
      <w:lang w:eastAsia="hi-IN" w:bidi="hi-IN"/>
    </w:rPr>
  </w:style>
  <w:style w:type="paragraph" w:customStyle="1" w:styleId="ConsPlusJurTerm">
    <w:name w:val="ConsPlusJurTerm"/>
    <w:rsid w:val="00E208EE"/>
    <w:pPr>
      <w:widowControl w:val="0"/>
      <w:suppressAutoHyphens/>
      <w:spacing w:line="100" w:lineRule="atLeast"/>
    </w:pPr>
    <w:rPr>
      <w:rFonts w:ascii="Tahoma" w:hAnsi="Tahoma" w:cs="Tahoma"/>
      <w:kern w:val="1"/>
      <w:sz w:val="26"/>
      <w:lang w:eastAsia="hi-IN" w:bidi="hi-IN"/>
    </w:rPr>
  </w:style>
  <w:style w:type="paragraph" w:customStyle="1" w:styleId="ConsPlusTextList">
    <w:name w:val="ConsPlusTextList"/>
    <w:rsid w:val="00E208EE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13">
    <w:name w:val="Абзац списка1"/>
    <w:basedOn w:val="a"/>
    <w:rsid w:val="00E208EE"/>
    <w:pPr>
      <w:ind w:left="720"/>
    </w:pPr>
  </w:style>
  <w:style w:type="paragraph" w:styleId="a9">
    <w:name w:val="Balloon Text"/>
    <w:basedOn w:val="a"/>
    <w:link w:val="14"/>
    <w:uiPriority w:val="99"/>
    <w:semiHidden/>
    <w:unhideWhenUsed/>
    <w:rsid w:val="00CB4A5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14">
    <w:name w:val="Текст выноски Знак1"/>
    <w:link w:val="a9"/>
    <w:uiPriority w:val="99"/>
    <w:semiHidden/>
    <w:rsid w:val="00CB4A5C"/>
    <w:rPr>
      <w:rFonts w:ascii="Segoe UI" w:hAnsi="Segoe UI" w:cs="Mangal"/>
      <w:bCs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DF0D5E53669A05A5184D787323C4C7B5F94C6D4A167B5BE4AAF74C6BBF9657C72F066EDC50wFJ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Links>
    <vt:vector size="24" baseType="variant">
      <vt:variant>
        <vt:i4>262216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consultantplus://offline/ref=E1DF0D5E53669A05A5184D787323C4C7B5F94C6D4A167B5BE4AAF74C6BBF9657C72F066EDC50wFJED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elbudget</dc:creator>
  <cp:lastModifiedBy>User</cp:lastModifiedBy>
  <cp:revision>5</cp:revision>
  <cp:lastPrinted>2021-11-30T03:51:00Z</cp:lastPrinted>
  <dcterms:created xsi:type="dcterms:W3CDTF">2021-11-30T03:28:00Z</dcterms:created>
  <dcterms:modified xsi:type="dcterms:W3CDTF">2021-11-30T04:00:00Z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