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C" w:rsidRPr="00B3525C" w:rsidRDefault="00B3525C" w:rsidP="00D10C6C">
      <w:pPr>
        <w:keepNext/>
        <w:tabs>
          <w:tab w:val="num" w:pos="0"/>
        </w:tabs>
        <w:suppressAutoHyphens/>
        <w:ind w:left="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5C" w:rsidRPr="00B3525C" w:rsidRDefault="00B3525C" w:rsidP="00D10C6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3B5D" w:rsidRDefault="00B3525C" w:rsidP="00D10C6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443B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АЛЕКСЕЕВСКОГО СЕЛЬСОВЕТА</w:t>
      </w:r>
    </w:p>
    <w:p w:rsidR="00443B5D" w:rsidRPr="00B3525C" w:rsidRDefault="00443B5D" w:rsidP="00D10C6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КУРАГИНСКОГО РАЙОНА</w:t>
      </w:r>
      <w:r w:rsidR="00D10C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КРАСНОЯРСКОГО КРАЯ</w:t>
      </w:r>
    </w:p>
    <w:p w:rsidR="00443B5D" w:rsidRDefault="00443B5D" w:rsidP="00D10C6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10C6C" w:rsidRDefault="00B3525C" w:rsidP="00BF302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D10C6C" w:rsidRDefault="007D6CE9" w:rsidP="00D10C6C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57E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.12.2016</w:t>
      </w:r>
      <w:r w:rsidR="00A00B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</w:t>
      </w:r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с. Алексеевка             </w:t>
      </w:r>
      <w:r w:rsidR="00A00B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</w:t>
      </w:r>
      <w:r w:rsidR="00D10C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</w:t>
      </w:r>
      <w:r w:rsidR="00C57E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49-п</w:t>
      </w:r>
    </w:p>
    <w:p w:rsidR="00A00B35" w:rsidRDefault="00A00B35" w:rsidP="00A00B35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B35" w:rsidRPr="006F08BF" w:rsidRDefault="00A00B35" w:rsidP="00A00B35">
      <w:pPr>
        <w:pStyle w:val="18"/>
        <w:shd w:val="clear" w:color="auto" w:fill="auto"/>
        <w:spacing w:before="0"/>
        <w:ind w:right="-1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6F08BF">
        <w:rPr>
          <w:color w:val="000000"/>
          <w:sz w:val="28"/>
          <w:szCs w:val="28"/>
        </w:rPr>
        <w:t>Об утверждении Положения об оплате труда работников «МБУ</w:t>
      </w:r>
      <w:r w:rsidRPr="006F08BF">
        <w:rPr>
          <w:sz w:val="28"/>
          <w:szCs w:val="28"/>
        </w:rPr>
        <w:t xml:space="preserve"> </w:t>
      </w:r>
      <w:r w:rsidRPr="006F08BF">
        <w:rPr>
          <w:color w:val="000000"/>
          <w:sz w:val="28"/>
          <w:szCs w:val="28"/>
        </w:rPr>
        <w:t>Алексеевский СДК</w:t>
      </w:r>
      <w:r w:rsidR="009C16C3" w:rsidRPr="006F08BF">
        <w:rPr>
          <w:color w:val="000000"/>
          <w:sz w:val="28"/>
          <w:szCs w:val="28"/>
        </w:rPr>
        <w:t>»</w:t>
      </w:r>
    </w:p>
    <w:p w:rsidR="00A00B35" w:rsidRDefault="00A00B35" w:rsidP="00A00B35">
      <w:pPr>
        <w:pStyle w:val="18"/>
        <w:shd w:val="clear" w:color="auto" w:fill="auto"/>
        <w:spacing w:before="0"/>
        <w:ind w:right="-1"/>
      </w:pPr>
    </w:p>
    <w:p w:rsidR="00A00B35" w:rsidRPr="00A00B35" w:rsidRDefault="00A00B35" w:rsidP="00A00B35">
      <w:pPr>
        <w:pStyle w:val="18"/>
        <w:shd w:val="clear" w:color="auto" w:fill="auto"/>
        <w:spacing w:before="0" w:line="317" w:lineRule="exact"/>
        <w:ind w:firstLine="700"/>
        <w:jc w:val="both"/>
        <w:rPr>
          <w:sz w:val="28"/>
          <w:szCs w:val="28"/>
        </w:rPr>
      </w:pPr>
      <w:r w:rsidRPr="00A00B35">
        <w:rPr>
          <w:color w:val="000000"/>
          <w:sz w:val="28"/>
          <w:szCs w:val="28"/>
        </w:rPr>
        <w:t>В соответствии со статьей 135, 144 Трудовогокодексом Российской Федерации, статьей 15 Федерально</w:t>
      </w:r>
      <w:r w:rsidR="002440AA">
        <w:rPr>
          <w:color w:val="000000"/>
          <w:sz w:val="28"/>
          <w:szCs w:val="28"/>
        </w:rPr>
        <w:t>го закона от 06.10.2003 № 131-ФЗ</w:t>
      </w:r>
      <w:r w:rsidRPr="00A00B35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ПОСТАНОВЛЯЮ:</w:t>
      </w:r>
    </w:p>
    <w:p w:rsidR="00A00B35" w:rsidRPr="00A00B35" w:rsidRDefault="00A00B35" w:rsidP="009C16C3">
      <w:pPr>
        <w:pStyle w:val="18"/>
        <w:numPr>
          <w:ilvl w:val="0"/>
          <w:numId w:val="10"/>
        </w:numPr>
        <w:shd w:val="clear" w:color="auto" w:fill="auto"/>
        <w:tabs>
          <w:tab w:val="left" w:pos="1330"/>
        </w:tabs>
        <w:spacing w:before="0" w:line="317" w:lineRule="exact"/>
        <w:ind w:left="0" w:firstLine="720"/>
        <w:jc w:val="both"/>
        <w:rPr>
          <w:sz w:val="28"/>
          <w:szCs w:val="28"/>
        </w:rPr>
      </w:pPr>
      <w:r w:rsidRPr="00A00B35">
        <w:rPr>
          <w:color w:val="000000"/>
          <w:sz w:val="28"/>
          <w:szCs w:val="28"/>
        </w:rPr>
        <w:t>Утвердить Положение об оплате труда работников «Муниципального бюджетного учреждений Алексеевский сельский дом культуры», согласно приложению.</w:t>
      </w:r>
    </w:p>
    <w:p w:rsidR="00A00B35" w:rsidRPr="00A00B35" w:rsidRDefault="009C16C3" w:rsidP="00CE44E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</w:t>
      </w:r>
      <w:r w:rsidR="00A00B35" w:rsidRPr="00A00B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 </w:t>
      </w:r>
      <w:r w:rsidR="00CE44E0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от 29.05.2015 № 17-п «Об утверждении Положения об оплате труда работников «МБУ Алексеевский СДК»</w:t>
      </w:r>
      <w:r w:rsidR="00CE44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редакции </w:t>
      </w:r>
      <w:r w:rsidR="00CE44E0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0B35" w:rsidRPr="00A00B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 от 27.05.2016 № 22-п «</w:t>
      </w:r>
      <w:r w:rsidR="00A00B35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</w:t>
      </w:r>
      <w:r w:rsidR="00CE44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Постановление</w:t>
      </w:r>
      <w:r w:rsidR="00CE44E0" w:rsidRPr="00CE44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44E0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29.05.2015 № 17-п «Об утверждении Положения об оплате труда работников «МБУ Алексеевский СДК»</w:t>
      </w:r>
      <w:r w:rsidR="00CE44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»)   </w:t>
      </w:r>
      <w:r w:rsidR="00A00B35" w:rsidRPr="00A00B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считать утратившим силу.</w:t>
      </w:r>
    </w:p>
    <w:p w:rsidR="00B3525C" w:rsidRPr="00A00B35" w:rsidRDefault="00A00B35" w:rsidP="009C16C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009CC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3525C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исполнением настоящего постановления </w:t>
      </w:r>
      <w:r w:rsidR="00DF0856" w:rsidRPr="00A00B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оставляю за собой. </w:t>
      </w:r>
    </w:p>
    <w:p w:rsidR="00A00B35" w:rsidRPr="00A00B35" w:rsidRDefault="00230374" w:rsidP="00A00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D10C6C" w:rsidRPr="00A00B35">
        <w:rPr>
          <w:rFonts w:ascii="Times New Roman" w:hAnsi="Times New Roman" w:cs="Times New Roman"/>
          <w:sz w:val="28"/>
          <w:szCs w:val="28"/>
        </w:rPr>
        <w:t>. Постановление  вступает в  силу со дня</w:t>
      </w:r>
      <w:r w:rsidR="00A00B35" w:rsidRPr="00A00B35">
        <w:rPr>
          <w:rFonts w:ascii="Times New Roman" w:hAnsi="Times New Roman" w:cs="Times New Roman"/>
          <w:sz w:val="28"/>
          <w:szCs w:val="28"/>
        </w:rPr>
        <w:t>, следующего за днем его обнародования путем размещения на информационных стендах расположенных в здании «МБУ Алексеевского СДК», Новопокровского СК.</w:t>
      </w:r>
    </w:p>
    <w:p w:rsidR="00A00B35" w:rsidRDefault="00A00B35" w:rsidP="00A00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35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01.01.2017 года.</w:t>
      </w:r>
    </w:p>
    <w:p w:rsidR="009C16C3" w:rsidRPr="00A00B35" w:rsidRDefault="009C16C3" w:rsidP="00A00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6C" w:rsidRPr="00A00B35" w:rsidRDefault="00D10C6C" w:rsidP="00A00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5C" w:rsidRDefault="009C16C3" w:rsidP="009C16C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Алексеевского сельсовета                                             М.В. Романченко</w:t>
      </w:r>
    </w:p>
    <w:p w:rsidR="008E3434" w:rsidRDefault="008E3434" w:rsidP="008E3434">
      <w:pPr>
        <w:suppressAutoHyphens/>
        <w:autoSpaceDE w:val="0"/>
        <w:ind w:left="637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3434" w:rsidRDefault="008E3434" w:rsidP="008E3434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</w:p>
    <w:p w:rsidR="008E3434" w:rsidRDefault="008E3434" w:rsidP="008E3434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3434" w:rsidRPr="00B3525C" w:rsidRDefault="008E3434" w:rsidP="008E3434">
      <w:pPr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B3525C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</w:t>
      </w:r>
    </w:p>
    <w:p w:rsidR="008E3434" w:rsidRPr="00B3525C" w:rsidRDefault="008E3434" w:rsidP="008E3434">
      <w:pPr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 w:rsidRPr="00B3525C">
        <w:rPr>
          <w:rFonts w:ascii="Times New Roman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8E3434" w:rsidRDefault="008E3434" w:rsidP="008E3434">
      <w:pPr>
        <w:suppressAutoHyphens/>
        <w:autoSpaceDE w:val="0"/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Алексеевского сельсовета</w:t>
      </w:r>
    </w:p>
    <w:p w:rsidR="00C57E12" w:rsidRPr="007E313D" w:rsidRDefault="00C57E12" w:rsidP="008E3434">
      <w:pPr>
        <w:suppressAutoHyphens/>
        <w:autoSpaceDE w:val="0"/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29.12.2016 № 49-п</w:t>
      </w:r>
    </w:p>
    <w:p w:rsidR="008E3434" w:rsidRPr="00B3525C" w:rsidRDefault="008E3434" w:rsidP="008E3434">
      <w:pPr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3525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3525C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8E3434" w:rsidRPr="00B3525C" w:rsidRDefault="008E3434" w:rsidP="008E3434">
      <w:pPr>
        <w:suppressAutoHyphens/>
        <w:autoSpaceDE w:val="0"/>
        <w:ind w:left="637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8E3434" w:rsidRPr="00B3525C" w:rsidRDefault="008E3434" w:rsidP="008E3434">
      <w:pPr>
        <w:suppressAutoHyphens/>
        <w:autoSpaceDE w:val="0"/>
        <w:ind w:left="637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3434" w:rsidRPr="00B3525C" w:rsidRDefault="00044832" w:rsidP="008E3434">
      <w:pPr>
        <w:tabs>
          <w:tab w:val="left" w:pos="3686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Par38" w:history="1">
        <w:r w:rsidR="008E3434" w:rsidRPr="00B352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E3434" w:rsidRPr="00B3525C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</w:t>
      </w:r>
      <w:r w:rsidR="008E3434">
        <w:rPr>
          <w:rFonts w:ascii="Times New Roman" w:hAnsi="Times New Roman" w:cs="Times New Roman"/>
          <w:sz w:val="28"/>
          <w:szCs w:val="28"/>
          <w:lang w:eastAsia="ru-RU"/>
        </w:rPr>
        <w:t>«М</w:t>
      </w:r>
      <w:r w:rsidR="008E3434" w:rsidRPr="00B3525C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8E343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8E3434" w:rsidRPr="00B3525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E3434">
        <w:rPr>
          <w:rFonts w:ascii="Times New Roman" w:hAnsi="Times New Roman" w:cs="Times New Roman"/>
          <w:sz w:val="28"/>
          <w:szCs w:val="28"/>
          <w:lang w:eastAsia="ru-RU"/>
        </w:rPr>
        <w:t>Алексеевский сельский дом культуры».</w:t>
      </w:r>
    </w:p>
    <w:p w:rsidR="008E3434" w:rsidRPr="00B3525C" w:rsidRDefault="008E3434" w:rsidP="008E3434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Pr="00B3525C" w:rsidRDefault="008E3434" w:rsidP="008E3434">
      <w:pPr>
        <w:suppressAutoHyphens/>
        <w:autoSpaceDE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I. ОБЩИЕ ПОЛОЖЕНИЯ</w:t>
      </w:r>
    </w:p>
    <w:p w:rsidR="008E3434" w:rsidRPr="00B3525C" w:rsidRDefault="008E3434" w:rsidP="008E3434">
      <w:pPr>
        <w:suppressAutoHyphens/>
        <w:autoSpaceDE w:val="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Настоящее Положение об оплате труда работников </w:t>
      </w:r>
      <w:r>
        <w:rPr>
          <w:rFonts w:ascii="Times New Roman" w:hAnsi="Times New Roman" w:cs="Times New Roman"/>
          <w:sz w:val="28"/>
          <w:szCs w:val="28"/>
          <w:lang w:eastAsia="zh-CN"/>
        </w:rPr>
        <w:t>«М</w:t>
      </w:r>
      <w:r w:rsidRPr="00B3525C">
        <w:rPr>
          <w:rFonts w:ascii="Times New Roman" w:hAnsi="Times New Roman" w:cs="Times New Roman"/>
          <w:sz w:val="28"/>
          <w:szCs w:val="28"/>
          <w:lang w:eastAsia="zh-CN"/>
        </w:rPr>
        <w:t>униципального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бюджетного учреждения Алексеевский сельский дом культуры» </w:t>
      </w:r>
      <w:r w:rsidRPr="00B3525C">
        <w:rPr>
          <w:rFonts w:ascii="Times New Roman" w:hAnsi="Times New Roman" w:cs="Times New Roman"/>
          <w:sz w:val="28"/>
          <w:szCs w:val="28"/>
          <w:lang w:eastAsia="zh-CN"/>
        </w:rPr>
        <w:t xml:space="preserve">(далее – Положение) разработано </w:t>
      </w:r>
      <w:r>
        <w:rPr>
          <w:rFonts w:ascii="Times New Roman" w:hAnsi="Times New Roman" w:cs="Times New Roman"/>
          <w:sz w:val="28"/>
          <w:szCs w:val="28"/>
          <w:lang w:eastAsia="zh-CN"/>
        </w:rPr>
        <w:t>на основании Закона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постановления Правительства Красноярского края от</w:t>
      </w:r>
      <w:r w:rsidR="00060E5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27.11.2009 № 609-п «Об утверждении порядка исчисления среднего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671-п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 Красноярского края от 08.12.2009 № 136 «Об утверждении видов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 и регулирует порядок оплаты труда работников муниципальных бюджетных и казенных учреждений культуры и включает в себя: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 размеры окладов (должностных окладов), ставок заработной платы,  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виды выплат компенсационного характера, размеры и условия их осуществления;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виды выплат стимулирующего характера, размеры и условия их осуществления;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у</w:t>
      </w:r>
      <w:r>
        <w:rPr>
          <w:rFonts w:ascii="Times New Roman" w:hAnsi="Times New Roman" w:cs="Times New Roman"/>
          <w:sz w:val="28"/>
          <w:szCs w:val="28"/>
          <w:lang w:eastAsia="ar-SA"/>
        </w:rPr>
        <w:t>словия оплаты труда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</w:t>
      </w:r>
      <w:r>
        <w:rPr>
          <w:rFonts w:ascii="Times New Roman" w:hAnsi="Times New Roman" w:cs="Times New Roman"/>
          <w:sz w:val="28"/>
          <w:szCs w:val="28"/>
          <w:lang w:eastAsia="ar-SA"/>
        </w:rPr>
        <w:t>ждения, заместителя директора, заведующего филиала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условия выплат единовременной материальной помощи.</w:t>
      </w:r>
    </w:p>
    <w:p w:rsidR="008E3434" w:rsidRPr="00B3525C" w:rsidRDefault="008E3434" w:rsidP="008E3434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II. РАЗМЕРЫ ОКЛАДОВ (ДОЛЖНОСТНЫХ ОКЛАДОВ), СТАВОК ЗАРАБОТНОЙ ПЛАТЫ, ОПРЕДЕЛЯЕМЫЕ ПО КВАЛИФИКАЦИОННЫМ УРОВНЯМ ПРОФЕССИОНАЛЬНЫХ КВАЛИФИКАЦИОННЫХ ГРУПП И</w:t>
      </w: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ОТДЕЛЬНЫМ ДОЛЖНОСТЯМ, НЕ ВКЛЮЧЕННЫМ В ПРОФЕССИОНАЛЬНЫЕ КВАЛИФИКАЦИОННЫЕ ГРУППЫ</w:t>
      </w:r>
    </w:p>
    <w:p w:rsidR="008E3434" w:rsidRPr="00B3525C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2.1.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31.08.2007 № 570 </w:t>
      </w:r>
      <w:r w:rsidRPr="00B3525C">
        <w:rPr>
          <w:rFonts w:ascii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</w:t>
      </w:r>
      <w:r>
        <w:rPr>
          <w:rFonts w:ascii="Times New Roman" w:hAnsi="Times New Roman" w:cs="Times New Roman"/>
          <w:sz w:val="28"/>
          <w:szCs w:val="28"/>
        </w:rPr>
        <w:t>должностей работников культуры, искусства и кинематографии»: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5"/>
        <w:gridCol w:w="3570"/>
      </w:tblGrid>
      <w:tr w:rsidR="008E3434" w:rsidRPr="001A18C8" w:rsidTr="00904EB4">
        <w:trPr>
          <w:trHeight w:val="1020"/>
        </w:trPr>
        <w:tc>
          <w:tcPr>
            <w:tcW w:w="5865" w:type="dxa"/>
          </w:tcPr>
          <w:p w:rsidR="008E3434" w:rsidRDefault="008E3434" w:rsidP="00904EB4">
            <w:pPr>
              <w:suppressAutoHyphens/>
              <w:autoSpaceDE w:val="0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34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  <w:p w:rsidR="008E3434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8E3434" w:rsidRDefault="008E3434" w:rsidP="0090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8E3434" w:rsidRPr="001A18C8" w:rsidTr="00904EB4">
        <w:trPr>
          <w:trHeight w:val="390"/>
        </w:trPr>
        <w:tc>
          <w:tcPr>
            <w:tcW w:w="5865" w:type="dxa"/>
          </w:tcPr>
          <w:p w:rsidR="008E3434" w:rsidRDefault="008E3434" w:rsidP="00904EB4">
            <w:pPr>
              <w:suppressAutoHyphens/>
              <w:autoSpaceDE w:val="0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570" w:type="dxa"/>
          </w:tcPr>
          <w:p w:rsidR="008E3434" w:rsidRDefault="008E3434" w:rsidP="00904EB4">
            <w:pPr>
              <w:suppressAutoHyphens/>
              <w:autoSpaceDE w:val="0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</w:tr>
    </w:tbl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101"/>
        <w:gridCol w:w="15"/>
        <w:gridCol w:w="3773"/>
        <w:gridCol w:w="181"/>
        <w:gridCol w:w="2800"/>
      </w:tblGrid>
      <w:tr w:rsidR="008E3434" w:rsidRPr="001A18C8" w:rsidTr="00904EB4">
        <w:trPr>
          <w:trHeight w:val="1155"/>
        </w:trPr>
        <w:tc>
          <w:tcPr>
            <w:tcW w:w="2704" w:type="dxa"/>
          </w:tcPr>
          <w:p w:rsidR="008E3434" w:rsidRPr="009B0F7A" w:rsidRDefault="008E3434" w:rsidP="00904EB4">
            <w:pPr>
              <w:suppressAutoHyphens/>
              <w:autoSpaceDE w:val="0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0F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Квалификационные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(уровни)</w:t>
            </w:r>
          </w:p>
          <w:p w:rsidR="008E3434" w:rsidRDefault="008E3434" w:rsidP="00904EB4">
            <w:pPr>
              <w:suppressAutoHyphens/>
              <w:autoSpaceDE w:val="0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434" w:rsidRDefault="008E3434" w:rsidP="00904EB4">
            <w:pPr>
              <w:suppressAutoHyphens/>
              <w:autoSpaceDE w:val="0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gridSpan w:val="4"/>
          </w:tcPr>
          <w:p w:rsidR="008E3434" w:rsidRPr="009B0F7A" w:rsidRDefault="008E3434" w:rsidP="00904EB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0F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  <w:p w:rsidR="008E3434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434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E3434" w:rsidRPr="009B0F7A" w:rsidRDefault="008E3434" w:rsidP="00904EB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8E3434" w:rsidRPr="001A18C8" w:rsidTr="00904EB4">
        <w:trPr>
          <w:trHeight w:val="525"/>
        </w:trPr>
        <w:tc>
          <w:tcPr>
            <w:tcW w:w="9574" w:type="dxa"/>
            <w:gridSpan w:val="6"/>
          </w:tcPr>
          <w:p w:rsidR="008E3434" w:rsidRPr="009B0F7A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Должности, отнесенные к ПКГ «Общеотраслевые профессии рабочих первого уровня»</w:t>
            </w:r>
          </w:p>
        </w:tc>
      </w:tr>
      <w:tr w:rsidR="008E3434" w:rsidRPr="001A18C8" w:rsidTr="00904EB4">
        <w:trPr>
          <w:trHeight w:val="945"/>
        </w:trPr>
        <w:tc>
          <w:tcPr>
            <w:tcW w:w="2805" w:type="dxa"/>
            <w:gridSpan w:val="2"/>
          </w:tcPr>
          <w:p w:rsidR="008E3434" w:rsidRPr="009B0F7A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 квалификационный уровень</w:t>
            </w:r>
          </w:p>
          <w:p w:rsidR="008E3434" w:rsidRDefault="008E3434" w:rsidP="00904EB4">
            <w:pPr>
              <w:suppressAutoHyphens/>
              <w:autoSpaceDE w:val="0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434" w:rsidRDefault="008E3434" w:rsidP="00904EB4">
            <w:pPr>
              <w:suppressAutoHyphens/>
              <w:autoSpaceDE w:val="0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</w:tcPr>
          <w:p w:rsidR="008E3434" w:rsidRPr="00656357" w:rsidRDefault="008E3434" w:rsidP="00904EB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Уборщик служебных помещений, рабочий по обслуживанию зданий</w:t>
            </w:r>
          </w:p>
        </w:tc>
        <w:tc>
          <w:tcPr>
            <w:tcW w:w="2800" w:type="dxa"/>
          </w:tcPr>
          <w:p w:rsidR="008E3434" w:rsidRPr="009B0F7A" w:rsidRDefault="008E3434" w:rsidP="0090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2454</w:t>
            </w:r>
          </w:p>
          <w:p w:rsidR="008E3434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434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434" w:rsidRPr="001A18C8" w:rsidTr="00904EB4">
        <w:trPr>
          <w:trHeight w:val="480"/>
        </w:trPr>
        <w:tc>
          <w:tcPr>
            <w:tcW w:w="9574" w:type="dxa"/>
            <w:gridSpan w:val="6"/>
          </w:tcPr>
          <w:p w:rsidR="008E3434" w:rsidRPr="009B0F7A" w:rsidRDefault="008E3434" w:rsidP="00904EB4">
            <w:pPr>
              <w:suppressAutoHyphens/>
              <w:autoSpaceDE w:val="0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Должности, отнесенные к ПКГ «Общеотраслевые профессии рабочих второго уровня»</w:t>
            </w:r>
          </w:p>
        </w:tc>
      </w:tr>
      <w:tr w:rsidR="008E3434" w:rsidRPr="001A18C8" w:rsidTr="00904EB4">
        <w:trPr>
          <w:trHeight w:val="1014"/>
        </w:trPr>
        <w:tc>
          <w:tcPr>
            <w:tcW w:w="2820" w:type="dxa"/>
            <w:gridSpan w:val="3"/>
          </w:tcPr>
          <w:p w:rsidR="008E3434" w:rsidRPr="00656357" w:rsidRDefault="008E3434" w:rsidP="00904E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773" w:type="dxa"/>
          </w:tcPr>
          <w:p w:rsidR="008E3434" w:rsidRPr="00656357" w:rsidRDefault="008E3434" w:rsidP="00904EB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Кочегар</w:t>
            </w:r>
          </w:p>
        </w:tc>
        <w:tc>
          <w:tcPr>
            <w:tcW w:w="2981" w:type="dxa"/>
            <w:gridSpan w:val="2"/>
          </w:tcPr>
          <w:p w:rsidR="008E3434" w:rsidRPr="00656357" w:rsidRDefault="008E3434" w:rsidP="0090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2572</w:t>
            </w:r>
          </w:p>
        </w:tc>
      </w:tr>
    </w:tbl>
    <w:p w:rsidR="008E3434" w:rsidRPr="00656357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8E3434" w:rsidRPr="00B3525C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30"/>
        <w:gridCol w:w="4375"/>
      </w:tblGrid>
      <w:tr w:rsidR="008E3434" w:rsidRPr="001A18C8" w:rsidTr="00904EB4">
        <w:trPr>
          <w:trHeight w:val="660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434" w:rsidRPr="00B3525C" w:rsidRDefault="008E3434" w:rsidP="00904EB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8E3434" w:rsidRPr="00B3525C" w:rsidRDefault="008E3434" w:rsidP="00904EB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8E3434" w:rsidRPr="001A18C8" w:rsidTr="00904EB4">
        <w:trPr>
          <w:trHeight w:val="267"/>
        </w:trPr>
        <w:tc>
          <w:tcPr>
            <w:tcW w:w="5430" w:type="dxa"/>
            <w:tcBorders>
              <w:left w:val="single" w:sz="4" w:space="0" w:color="000000"/>
            </w:tcBorders>
            <w:vAlign w:val="center"/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Кульорганизатор</w:t>
            </w:r>
          </w:p>
        </w:tc>
        <w:tc>
          <w:tcPr>
            <w:tcW w:w="4375" w:type="dxa"/>
            <w:tcBorders>
              <w:left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4029</w:t>
            </w:r>
          </w:p>
        </w:tc>
      </w:tr>
      <w:tr w:rsidR="008E3434" w:rsidRPr="001A18C8" w:rsidTr="00904EB4">
        <w:trPr>
          <w:trHeight w:val="180"/>
        </w:trPr>
        <w:tc>
          <w:tcPr>
            <w:tcW w:w="54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3434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34" w:rsidRDefault="008E3434" w:rsidP="00904EB4">
            <w:pPr>
              <w:suppressAutoHyphens/>
              <w:snapToGrid w:val="0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3434" w:rsidRPr="001A18C8" w:rsidTr="00904EB4">
        <w:trPr>
          <w:trHeight w:val="450"/>
        </w:trPr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3434" w:rsidRDefault="008E3434" w:rsidP="00904EB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Заведующий филиалом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Default="008E3434" w:rsidP="00904EB4">
            <w:pPr>
              <w:suppressAutoHyphens/>
              <w:snapToGrid w:val="0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5431</w:t>
            </w:r>
          </w:p>
        </w:tc>
      </w:tr>
    </w:tbl>
    <w:p w:rsidR="008E3434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0869">
        <w:rPr>
          <w:rFonts w:ascii="Times New Roman" w:hAnsi="Times New Roman" w:cs="Times New Roman"/>
          <w:sz w:val="28"/>
          <w:szCs w:val="28"/>
          <w:lang w:eastAsia="ar-SA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eastAsia="ar-SA"/>
        </w:rPr>
        <w:t>Условия, при 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постановлением Алексеевского сельсовета.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2.5.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2.5.1. Работникам учреждений, в том числе артистическому и художественному персоналу, в зависимости от квалификационной категории, присвоенной работнику за профессиональное мастерство в следующих размерах: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главный – на 25%;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ведущий – на 20%;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высшей категории – на 15%;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первой категории – на 10%;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второй категории – на 5%.</w:t>
      </w:r>
    </w:p>
    <w:p w:rsidR="008E3434" w:rsidRDefault="008E3434" w:rsidP="008E3434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2.6. Выплаты компенсационного характера и персональные выплаты устанавливаются от оклада (должностного оклада), ставки заработной платы без учета его увеличения, предусмотренного пунктом 2.5. настоящего Примерного положения. </w:t>
      </w:r>
    </w:p>
    <w:p w:rsidR="008E3434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III. ВИДЫ, РАЗМЕРЫ И УСЛОВИЯ ОСУЩЕСТВЛЕНИЯ ВЫПЛАТ</w:t>
      </w: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КОМПЕНСАЦИОННОГО ХАРАКТЕРА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3.1. Работникам учреждений устанавливаются следующие виды выплат компенсационного характера: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выплаты за работу в местностях с особыми климатическими условиями.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доплату за совмещение профессий (должностей);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доплату за расширение зон обслуживания;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доплату за работу в ночное время;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доплату за работу в выходные и нерабочие праздничные дни;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доплату за сверхурочную работу.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3.3.1. Размер доп</w:t>
      </w:r>
      <w:r>
        <w:rPr>
          <w:rFonts w:ascii="Times New Roman" w:hAnsi="Times New Roman" w:cs="Times New Roman"/>
          <w:sz w:val="28"/>
          <w:szCs w:val="28"/>
          <w:lang w:eastAsia="ar-SA"/>
        </w:rPr>
        <w:t>лат, указанных в абзацах 2, 3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  <w:lang w:eastAsia="ar-SA"/>
        </w:rPr>
        <w:t>.3.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3.3.3. Работникам учреждений,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3.3.4. Работникам учреждений,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8E3434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3.5. Выплаты работникам учреждений, расположенных в сельской местности, устанавливаются в размере 25% от оклада (должностного оклада) ставки заработной платы.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ind w:left="70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. ВЫПЛАТЫ СТИМУЛИРУЮЩЕГО ХАРАКТЕРА</w:t>
      </w:r>
    </w:p>
    <w:p w:rsidR="008E3434" w:rsidRPr="00B3525C" w:rsidRDefault="008E3434" w:rsidP="008E3434">
      <w:pPr>
        <w:suppressAutoHyphens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4.1. Работникам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выплаты за интенсивность и высокие результаты работы;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выплаты за качество выполняемых работ;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персональные выплаты;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выплаты по итогам работы.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4.2. Выплаты за важность выполняемой работы, степень самостоятельности и ответственности при выполнении поставленных задач.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4.2.1.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4.2.2.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персонально в отношении конкретного работника с учетом критериев оценки результативности и качества труда работников согласно приложению N 1 к настоящему  Положению.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4.3. Выплаты за интенсивность и высокие результаты работы.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4.3.1.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4.3.2. Конкретный размер выплаты за интенсивность и высокие результаты работы устанавливается по решению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работников согласно приложению N 2 к настоящему Положению.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4.4. Выплаты за качество выполняемых работ.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4.4.1.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4.4.2. Конкретный размер выплаты за качество выполняемых работ устана</w:t>
      </w:r>
      <w:r>
        <w:rPr>
          <w:rFonts w:ascii="Times New Roman" w:hAnsi="Times New Roman" w:cs="Times New Roman"/>
          <w:sz w:val="28"/>
          <w:szCs w:val="28"/>
          <w:lang w:eastAsia="ar-SA"/>
        </w:rPr>
        <w:t>вливается по решению 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работников согласно приложению N 3 к настоящему Положению.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4.5. Персональные выплаты устанавливаются с учетом квалификационной категории, сложности, напряженности и особого режима работы, опыта работы,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труда), установленного в Красноярском крае, обеспечение региональной выплаты. 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4.5.1. Персональные выплаты к окладу (должностному окладу), ставке заработной платы устанавливаются: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) За опыт работы  работникам учреждения, 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до 10%   при наличии ведомственного нагрудного знака (значка);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до 35% при наличии ученой степени доктора наук (с даты принятия решения ВАК России о выдаче диплома) или почетного звания "народный".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4.5.2. За сложность, напряженность и особый режим работы в размере до 150 % должностного оклада.</w:t>
      </w:r>
    </w:p>
    <w:p w:rsidR="008E3434" w:rsidRPr="00B3525C" w:rsidRDefault="008E3434" w:rsidP="008E343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      4.5.3. 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8E3434" w:rsidRPr="00BF4A58" w:rsidRDefault="008E3434" w:rsidP="008E34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4.5.4. </w:t>
      </w:r>
      <w:r w:rsidRPr="00BF4A58">
        <w:rPr>
          <w:rFonts w:ascii="Times New Roman" w:hAnsi="Times New Roman" w:cs="Times New Roman"/>
          <w:sz w:val="28"/>
          <w:szCs w:val="28"/>
          <w:lang w:eastAsia="ar-SA"/>
        </w:rPr>
        <w:t xml:space="preserve"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</w:t>
      </w:r>
      <w:r w:rsidRPr="00BF4A5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величиной заработной платы конкретного работника учреждения за соответствующий период времени.</w:t>
      </w:r>
    </w:p>
    <w:p w:rsidR="008E3434" w:rsidRPr="00BF4A58" w:rsidRDefault="008E3434" w:rsidP="008E34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A58">
        <w:rPr>
          <w:rFonts w:ascii="Times New Roman" w:hAnsi="Times New Roman" w:cs="Times New Roman"/>
          <w:sz w:val="28"/>
          <w:szCs w:val="28"/>
          <w:lang w:eastAsia="ar-SA"/>
        </w:rPr>
        <w:t>Для целей расчета региональной выплаты размер заработной платы составляет 9544 рубля.</w:t>
      </w:r>
    </w:p>
    <w:p w:rsidR="008E3434" w:rsidRPr="00BF4A58" w:rsidRDefault="008E3434" w:rsidP="008E34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A58">
        <w:rPr>
          <w:rFonts w:ascii="Times New Roman" w:hAnsi="Times New Roman" w:cs="Times New Roman"/>
          <w:sz w:val="28"/>
          <w:szCs w:val="28"/>
          <w:lang w:eastAsia="ar-SA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8E3434" w:rsidRPr="00BF4A58" w:rsidRDefault="008E3434" w:rsidP="008E34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A58">
        <w:rPr>
          <w:rFonts w:ascii="Times New Roman" w:hAnsi="Times New Roman" w:cs="Times New Roman"/>
          <w:sz w:val="28"/>
          <w:szCs w:val="28"/>
          <w:lang w:eastAsia="ar-SA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8E3434" w:rsidRPr="00BF4A58" w:rsidRDefault="008E3434" w:rsidP="008E34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A58">
        <w:rPr>
          <w:rFonts w:ascii="Times New Roman" w:hAnsi="Times New Roman" w:cs="Times New Roman"/>
          <w:sz w:val="28"/>
          <w:szCs w:val="28"/>
          <w:lang w:eastAsia="ar-SA"/>
        </w:rPr>
        <w:t>Региональная выплата включает в себя начисления по районному коэффициенту, процентной ставке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8E3434" w:rsidRPr="001502C8" w:rsidRDefault="008E3434" w:rsidP="008E34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A58">
        <w:rPr>
          <w:rFonts w:ascii="Times New Roman" w:hAnsi="Times New Roman" w:cs="Times New Roman"/>
          <w:sz w:val="28"/>
          <w:szCs w:val="28"/>
          <w:lang w:eastAsia="ar-SA"/>
        </w:rPr>
        <w:t xml:space="preserve">Размеры заработной платы для расчета региональной выплаты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4.6. Выплаты стимулирующего характера прои</w:t>
      </w:r>
      <w:r>
        <w:rPr>
          <w:rFonts w:ascii="Times New Roman" w:hAnsi="Times New Roman" w:cs="Times New Roman"/>
          <w:sz w:val="28"/>
          <w:szCs w:val="28"/>
          <w:lang w:eastAsia="ar-SA"/>
        </w:rPr>
        <w:t>зводятся по решению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работника в пределах бюджетных ассигнований на оплату труда работников учреждения.</w:t>
      </w:r>
    </w:p>
    <w:p w:rsidR="008E3434" w:rsidRPr="00B3525C" w:rsidRDefault="008E3434" w:rsidP="008E3434">
      <w:pPr>
        <w:tabs>
          <w:tab w:val="left" w:pos="567"/>
          <w:tab w:val="left" w:pos="851"/>
          <w:tab w:val="left" w:pos="573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ab/>
        <w:t>4.7. Выплаты по итогам работы.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4.7.1. Выплаты по итогам работы в виде премирования осущес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твляются по решению 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в пределах бюджетных ассигнований на оплату труда работников учреждения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а также средства от приносящей доход деятельности, направленных учреждением на оплату труда работников.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4.7.2.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выплат по итогам работы учитывается выполнение следующих критериев: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инициатива, творчество и применение в работе современных форм и методов организации труда;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качество подготовки и проведения мероприятий, связанных с уставной деятельностью учреждения;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качество подготовки и своевременность сдачи отчетности;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непосредственное участие работника в выполнении важных работ.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4.7.3.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4.8.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:rsidR="008E3434" w:rsidRPr="00B3525C" w:rsidRDefault="008E3434" w:rsidP="008E343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Размер выплаты, осуществляемой конкретному работнику учреждения, определяется по формуле:</w:t>
      </w:r>
    </w:p>
    <w:p w:rsidR="008E3434" w:rsidRPr="00B3525C" w:rsidRDefault="008E3434" w:rsidP="008E3434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С = С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1 балла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x  Б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i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С  –  размер выплаты, осущес</w:t>
      </w:r>
      <w:r>
        <w:rPr>
          <w:rFonts w:ascii="Times New Roman" w:hAnsi="Times New Roman" w:cs="Times New Roman"/>
          <w:sz w:val="28"/>
          <w:szCs w:val="28"/>
          <w:lang w:eastAsia="ar-SA"/>
        </w:rPr>
        <w:t>твляемой конкретному работнику учреждения в плановом периоде (месяц, квартал, полугодие, год)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1 балла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1 балла для определения размеров стимулир</w:t>
      </w:r>
      <w:r>
        <w:rPr>
          <w:rFonts w:ascii="Times New Roman" w:hAnsi="Times New Roman" w:cs="Times New Roman"/>
          <w:sz w:val="28"/>
          <w:szCs w:val="28"/>
          <w:lang w:eastAsia="ar-SA"/>
        </w:rPr>
        <w:t>ующих выплат на плановый период(месяц, квартал, полугодие, год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i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–  количество  баллов по результатам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оценки  труда i-го работника 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чреждения,  исчисленное  в  суммовом  выражении  по  показателям оценки за отчетный период (</w:t>
      </w:r>
      <w:r>
        <w:rPr>
          <w:rFonts w:ascii="Times New Roman" w:hAnsi="Times New Roman" w:cs="Times New Roman"/>
          <w:sz w:val="28"/>
          <w:szCs w:val="28"/>
          <w:lang w:eastAsia="ar-SA"/>
        </w:rPr>
        <w:t>месяц, квартал, полугодие, год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E3434" w:rsidRPr="00B3525C" w:rsidRDefault="008E3434" w:rsidP="008E3434">
      <w:pPr>
        <w:widowControl w:val="0"/>
        <w:suppressAutoHyphens/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widowControl w:val="0"/>
        <w:suppressAutoHyphens/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i = n</w:t>
      </w:r>
    </w:p>
    <w:p w:rsidR="008E3434" w:rsidRPr="00B3525C" w:rsidRDefault="008E3434" w:rsidP="008E3434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1 балла  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= (Q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стим.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- 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стим. рук   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) / SUM Б ,</w:t>
      </w:r>
    </w:p>
    <w:p w:rsidR="008E3434" w:rsidRPr="00B3525C" w:rsidRDefault="008E3434" w:rsidP="008E3434">
      <w:pPr>
        <w:widowControl w:val="0"/>
        <w:suppressAutoHyphens/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i=1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стим.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– фонд    оплаты   труда,  предназначенный  для  осуществления стимулирующих выплат работника</w:t>
      </w:r>
      <w:r>
        <w:rPr>
          <w:rFonts w:ascii="Times New Roman" w:hAnsi="Times New Roman" w:cs="Times New Roman"/>
          <w:sz w:val="28"/>
          <w:szCs w:val="28"/>
          <w:lang w:eastAsia="ar-SA"/>
        </w:rPr>
        <w:t>м учреждения в плановом периоде (месяц, квартал, полугодие, год)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стим. рук 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– плановый    фонд   стимулирующих  выплат 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, заместителя 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утвержденный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плане финансов-хозяйственной деятельности учреждения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n – количество физических лиц учреждения, подлежащих оценке за отчетный период  (год,  полугодие, квартал</w:t>
      </w:r>
      <w:r>
        <w:rPr>
          <w:rFonts w:ascii="Times New Roman" w:hAnsi="Times New Roman" w:cs="Times New Roman"/>
          <w:sz w:val="28"/>
          <w:szCs w:val="28"/>
          <w:lang w:eastAsia="ar-SA"/>
        </w:rPr>
        <w:t>, месяц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), за исключением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учреждения, его заместителя;</w:t>
      </w:r>
    </w:p>
    <w:p w:rsidR="008E3434" w:rsidRPr="00B3525C" w:rsidRDefault="008E3434" w:rsidP="008E3434">
      <w:pPr>
        <w:widowControl w:val="0"/>
        <w:suppressAutoHyphens/>
        <w:autoSpaceDE w:val="0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стим.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= 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зп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– 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гар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– 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отп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зп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деятельности;  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гар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– гарантированный   фонд  оплаты  труда  (сумма  заработной платы работников  по   </w:t>
      </w:r>
      <w:r>
        <w:rPr>
          <w:rFonts w:ascii="Times New Roman" w:hAnsi="Times New Roman" w:cs="Times New Roman"/>
          <w:sz w:val="28"/>
          <w:szCs w:val="28"/>
          <w:lang w:eastAsia="ar-SA"/>
        </w:rPr>
        <w:t>плану финансово-хозяйственной деятельности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учреждения по  основной  и  совмещаемой должностям с учетом сумм  компенсационных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выплат  на  плановый   период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), определенный  согласно  штатному  расписанию учреждения;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отп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</w:t>
      </w:r>
      <w:r>
        <w:rPr>
          <w:rFonts w:ascii="Times New Roman" w:hAnsi="Times New Roman" w:cs="Times New Roman"/>
          <w:sz w:val="28"/>
          <w:szCs w:val="28"/>
          <w:lang w:eastAsia="ar-SA"/>
        </w:rPr>
        <w:t>в учреждения на плановый период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3434" w:rsidRPr="00B3525C" w:rsidRDefault="008E3434" w:rsidP="008E3434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отп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= 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баз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 х N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отп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/ N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год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8E3434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баз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–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3434" w:rsidRPr="00B3525C" w:rsidRDefault="008E3434" w:rsidP="008E3434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отп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– 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 в плановом периоде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плану, утвержденному в учреждении;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год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кале</w:t>
      </w:r>
      <w:r>
        <w:rPr>
          <w:rFonts w:ascii="Times New Roman" w:hAnsi="Times New Roman" w:cs="Times New Roman"/>
          <w:sz w:val="28"/>
          <w:szCs w:val="28"/>
          <w:lang w:eastAsia="ar-SA"/>
        </w:rPr>
        <w:t>ндарных дней в плановом периоде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4.9.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приложениями № 1-3 к настоящему Положению.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4.10. Объем средств на осуществление выплат стимулирующего характера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определяется в соответствии с муниципальными правовыми актами, и выделяется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деятельности.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Сложившаяся к концу отчетного периода экономия бюджетных средств по стимулирующим выплатам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может направляться на стимулирование труда иных работников учреждения.</w:t>
      </w: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. ЕДИНОВРЕМЕННАЯ МАТЕРИАЛЬНАЯ ПОМОЩЬ</w:t>
      </w:r>
    </w:p>
    <w:p w:rsidR="008E3434" w:rsidRPr="00B3525C" w:rsidRDefault="008E3434" w:rsidP="008E3434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5.2. Единовременная материальная помощь работникам учреждения оказывается по решению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в связи с бракосочетанием,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рождением ребенка, в связи со смертью супруга (супруги) или близких родственников (детей, родителей). 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5.3. Размер единовременной материальной помощи, предоставляемой работнику учреждения в соответствии с настоящим Положением, не может превышать трех тысяч рублей по каждому основанию, предусмотренному пунктом  5.2. настоящего Положения.</w:t>
      </w:r>
    </w:p>
    <w:p w:rsidR="008E3434" w:rsidRPr="00B3525C" w:rsidRDefault="008E3434" w:rsidP="008E3434">
      <w:pPr>
        <w:numPr>
          <w:ilvl w:val="1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Выплата единовременной материальной помощи работникам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8"/>
          <w:szCs w:val="28"/>
        </w:rPr>
      </w:pPr>
      <w:r w:rsidRPr="00B3525C">
        <w:rPr>
          <w:rFonts w:ascii="Times New Roman" w:hAnsi="Times New Roman" w:cs="Times New Roman"/>
          <w:sz w:val="28"/>
          <w:szCs w:val="28"/>
        </w:rPr>
        <w:t>учреждения производится н</w:t>
      </w:r>
      <w:r>
        <w:rPr>
          <w:rFonts w:ascii="Times New Roman" w:hAnsi="Times New Roman" w:cs="Times New Roman"/>
          <w:sz w:val="28"/>
          <w:szCs w:val="28"/>
        </w:rPr>
        <w:t>а основании приказа директора</w:t>
      </w:r>
      <w:r w:rsidRPr="00B3525C">
        <w:rPr>
          <w:rFonts w:ascii="Times New Roman" w:hAnsi="Times New Roman" w:cs="Times New Roman"/>
          <w:sz w:val="28"/>
          <w:szCs w:val="28"/>
        </w:rPr>
        <w:t xml:space="preserve"> учреждения с учетом положений настоящего раздела.</w:t>
      </w:r>
    </w:p>
    <w:p w:rsidR="008E3434" w:rsidRPr="00B3525C" w:rsidRDefault="008E3434" w:rsidP="008E343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V</w:t>
      </w:r>
      <w:r w:rsidRPr="00B3525C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. УСЛОВИЯ ОПЛАТЫ ТРУДА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ГЛАВНОГО БУХГАЛТЕРА</w:t>
      </w:r>
    </w:p>
    <w:p w:rsidR="008E3434" w:rsidRPr="00B3525C" w:rsidRDefault="008E3434" w:rsidP="008E3434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6.1. Заработная плата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учреждения и главного бухгалтера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включает в себя должностной оклад, выплаты компенсационного и стимулирующего характера, в соответствии с настоящим Положением.</w:t>
      </w:r>
    </w:p>
    <w:p w:rsidR="008E3434" w:rsidRPr="001450B4" w:rsidRDefault="008E3434" w:rsidP="008E343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D036EA">
        <w:rPr>
          <w:rFonts w:ascii="Times New Roman" w:hAnsi="Times New Roman" w:cs="Times New Roman"/>
          <w:sz w:val="28"/>
          <w:szCs w:val="28"/>
          <w:lang w:eastAsia="ar-SA"/>
        </w:rPr>
        <w:t>6.2</w:t>
      </w:r>
      <w:r w:rsidR="001450B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450B4">
        <w:rPr>
          <w:rFonts w:ascii="Times New Roman" w:hAnsi="Times New Roman" w:cs="Times New Roman"/>
          <w:sz w:val="28"/>
          <w:szCs w:val="28"/>
          <w:lang w:eastAsia="ar-SA"/>
        </w:rPr>
        <w:t>Предельный уровень</w:t>
      </w:r>
      <w:r w:rsidRPr="001450B4">
        <w:rPr>
          <w:rFonts w:ascii="Times New Roman" w:hAnsi="Times New Roman"/>
          <w:sz w:val="28"/>
          <w:szCs w:val="28"/>
        </w:rPr>
        <w:t xml:space="preserve"> соотношения, среднемесячной зарплаты, директора учреждения, формируемой за счет всех источников финансового обеспечения и расчитываемой за календарный год и среднемесячной заработной платы работников этого учреждения (без учета зарплаты директора этого учреждения), определяется или устанавливается администрацией Алексеевского сельсовета в примерном Положении «Об оплате труда в размере, не превышающем для директора</w:t>
      </w:r>
      <w:r w:rsidR="001450B4" w:rsidRPr="001450B4">
        <w:rPr>
          <w:rFonts w:ascii="Times New Roman" w:hAnsi="Times New Roman"/>
          <w:sz w:val="28"/>
          <w:szCs w:val="28"/>
        </w:rPr>
        <w:t xml:space="preserve">  в кратности до 1,5</w:t>
      </w:r>
      <w:r w:rsidRPr="001450B4">
        <w:rPr>
          <w:rFonts w:ascii="Times New Roman" w:hAnsi="Times New Roman"/>
          <w:sz w:val="28"/>
          <w:szCs w:val="28"/>
        </w:rPr>
        <w:t>»</w:t>
      </w:r>
    </w:p>
    <w:p w:rsidR="008E3434" w:rsidRPr="00B3492A" w:rsidRDefault="008E3434" w:rsidP="008E3434">
      <w:pPr>
        <w:shd w:val="clear" w:color="auto" w:fill="FFFFFF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6.3. Группа по оплате труда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 учреждения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определяется на основании объемных показателей, ха</w:t>
      </w:r>
      <w:r>
        <w:rPr>
          <w:rFonts w:ascii="Times New Roman" w:hAnsi="Times New Roman" w:cs="Times New Roman"/>
          <w:sz w:val="28"/>
          <w:szCs w:val="28"/>
          <w:lang w:eastAsia="ar-SA"/>
        </w:rPr>
        <w:t>рактеризующих работу учреждения.</w:t>
      </w:r>
    </w:p>
    <w:p w:rsidR="008E3434" w:rsidRDefault="008E3434" w:rsidP="008E3434">
      <w:pPr>
        <w:shd w:val="clear" w:color="auto" w:fill="FFFFFF"/>
        <w:suppressAutoHyphens/>
        <w:autoSpaceDE w:val="0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6.4.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группа по оплате труда руководителей учреждений устанавливается локальным правовым актом учредителя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8E3434" w:rsidRDefault="008E3434" w:rsidP="008E3434">
      <w:pPr>
        <w:shd w:val="clear" w:color="auto" w:fill="FFFFFF"/>
        <w:suppressAutoHyphens/>
        <w:autoSpaceDE w:val="0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6.5.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в соответствии с приложением № 4 настоящему Положению.</w:t>
      </w:r>
    </w:p>
    <w:p w:rsidR="008E3434" w:rsidRPr="00B3525C" w:rsidRDefault="008E3434" w:rsidP="008E3434">
      <w:pPr>
        <w:shd w:val="clear" w:color="auto" w:fill="FFFFFF"/>
        <w:suppressAutoHyphens/>
        <w:autoSpaceDE w:val="0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6.6. Размер должностного оклада заместителя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устанавливается локальным актом учреждения на 10 – 30 процентов ниже размера должностного оклада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учреждения.</w:t>
      </w:r>
    </w:p>
    <w:p w:rsidR="008E3434" w:rsidRPr="00B3525C" w:rsidRDefault="008E3434" w:rsidP="008E3434">
      <w:pPr>
        <w:suppressAutoHyphens/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6.7.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главному бухгалтеру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устанавливаются выплаты компенсационного характера в порядке, размерах и условиях, предусмотренных разделом </w:t>
      </w:r>
      <w:r w:rsidRPr="00B3525C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6.8.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в пределах средств на осуществление выплат стимулирующего характера,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главному бухгалтеру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6.8.1.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до 120 % от оклада (должностного оклада)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–директору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 60% от оклада (должностного оклада) – главным бухгалтерам.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6.8.2. Выплаты за качество выполняемых работ устанавливаются в размере: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 80 % от оклада (должностного оклада) –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учреждения; 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 40% от оклада (должностного оклада) – главным бухгалтерам.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6.9. Персональные выплаты к окладу (должностному окладу), ставке заработной платы устанавливаются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главному бухгалтеру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за сложность, напряженность и осо</w:t>
      </w:r>
      <w:r>
        <w:rPr>
          <w:rFonts w:ascii="Times New Roman" w:hAnsi="Times New Roman" w:cs="Times New Roman"/>
          <w:sz w:val="28"/>
          <w:szCs w:val="28"/>
          <w:lang w:eastAsia="ar-SA"/>
        </w:rPr>
        <w:t>бый режим работы в размере до 10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0% должностного оклада.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6.10. Выплаты по итогам работы: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6.10.1. Выплаты по итогам работы за период (за месяц, квартал, год) осуществляются с целью поощрения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главного бухгалтера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за общие результаты труда по итогам работы.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выплат по итогам работы учитывается выполнение следующих критериев: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- успешное и добросовестное исполнение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директором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его заместителем своих должностных обязанностей в соответствующем периоде;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качество подготовки и проведения мероприятий, связанных с уставной деятельностью учреждения;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- качество подготовки и своевременность сдачи отчетности.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6.10.2. Оценка выполнения показателей работы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осуществляется учредителем,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главного бухгалтера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директором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 с изданием приказа об установлении выплаты по итогам работы за соответствующий период (месяц, квартал, год).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6.10.3. Выплаты по итогам работы за месяц устанавливаются в размере до 150 %  от оклада (должностного оклада), по итогам работы за квартал, год предельным размером не ограничиваются.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>6.10.4.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8E3434" w:rsidRPr="00B3525C" w:rsidRDefault="008E3434" w:rsidP="008E3434">
      <w:pPr>
        <w:shd w:val="clear" w:color="auto" w:fill="FFFFFF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6.11.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главному бухгалтеру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критериев оценки результативности и качества деятельности уч</w:t>
      </w:r>
      <w:r>
        <w:rPr>
          <w:rFonts w:ascii="Times New Roman" w:hAnsi="Times New Roman" w:cs="Times New Roman"/>
          <w:sz w:val="28"/>
          <w:szCs w:val="28"/>
          <w:lang w:eastAsia="ar-SA"/>
        </w:rPr>
        <w:t>реждения согласно приложению № 5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8E3434" w:rsidRPr="00E124AF" w:rsidRDefault="008E3434" w:rsidP="008E3434">
      <w:pPr>
        <w:shd w:val="clear" w:color="auto" w:fill="FFFFFF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6.12. Количество должностного оклада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учитывается для определения объема средств на выплаты стимулирующего характера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установлены приложением № 9 пос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тановления администрации района </w:t>
      </w:r>
      <w:r w:rsidRPr="00E124AF">
        <w:rPr>
          <w:rFonts w:ascii="Times New Roman" w:hAnsi="Times New Roman" w:cs="Times New Roman"/>
          <w:sz w:val="28"/>
          <w:szCs w:val="28"/>
          <w:lang w:eastAsia="ar-SA"/>
        </w:rPr>
        <w:t xml:space="preserve">от 26.11.2013 № 1188-п «О внесении изменений в постановление администрации района от 07.05.2013 № 411-п «Об утверждении Примерного положения об оплате труда работников муниципальных бюджетных и казенных учреждений культуры Курагинского района» (в редакции постановлений администрации района от 16.07.2013 </w:t>
      </w:r>
    </w:p>
    <w:p w:rsidR="008E3434" w:rsidRPr="00B3525C" w:rsidRDefault="008E3434" w:rsidP="008E3434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24AF">
        <w:rPr>
          <w:rFonts w:ascii="Times New Roman" w:hAnsi="Times New Roman" w:cs="Times New Roman"/>
          <w:sz w:val="28"/>
          <w:szCs w:val="28"/>
          <w:lang w:eastAsia="ar-SA"/>
        </w:rPr>
        <w:t>№ 643-п, от 26.11.2013 № 1187-п)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6.13. Директору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главному бухгалтеру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может оказываться единовременная материальная помощь с учетом пунктов 5.1. – 5.4. настоящего Положения.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6.14. Конкретные размеры выплат компенсационного и стимулирующего характера и единовременной материальной помощи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устанавливаются учредителем. 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Конкретные размеры выплат компенсационного и стимулирующего характера и единовременной материальной помощи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главному бухгалтеру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устанавливаются на основании решения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учреждения.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Выплаты стимулирующего характера, за исключением персональных выплат и выплат по итогам работы,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учреждения, 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главному бухгалтеру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>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6.15. Неиспользованные средства на осуществление выплат стимулирующего характера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могут быть направлены на выплаты стимулирующего характера работникам данного учреждения.</w:t>
      </w:r>
    </w:p>
    <w:p w:rsidR="008E3434" w:rsidRPr="00B3525C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Default="008E3434" w:rsidP="008E3434">
      <w:pPr>
        <w:suppressAutoHyphens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VII</w:t>
      </w:r>
      <w:r w:rsidRPr="00FA1029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РАЗМЕР СРЕДСТВ, НАПРАВЛЯЕМЫХ НА ОПЛАТУ ТРУДА РАБОТНИКОВ УЧРЕЖДЕНИЙ, ПОЛУЧЕННЫХ ОТ ПРИНОСЯЩЕЙ ДОХОД ДЕЯТЕЛЬНОСТИ</w:t>
      </w:r>
    </w:p>
    <w:p w:rsidR="008E3434" w:rsidRDefault="008E3434" w:rsidP="008E3434">
      <w:pPr>
        <w:suppressAutoHyphens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3434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7.1. Непосредственно на выплату заработной платы директору и работникам учреждения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50 % от общей суммы полученных средств.</w:t>
      </w:r>
    </w:p>
    <w:p w:rsidR="008E3434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7.2. Оплата труда работников учреждения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8E3434" w:rsidRPr="00D87ADE" w:rsidRDefault="008E3434" w:rsidP="008E3434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Средства от приносящей доход деятельности могут направляться на выплаты стимулирующего характера директору учреждения с учетом недопущения превышения предельного объема средств на выплаты стимулирующего характера директору учреждения.</w:t>
      </w:r>
    </w:p>
    <w:p w:rsidR="008E3434" w:rsidRDefault="008E3434" w:rsidP="008E3434">
      <w:pPr>
        <w:tabs>
          <w:tab w:val="left" w:pos="-180"/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3AA" w:rsidRPr="00B3525C" w:rsidRDefault="009E33AA" w:rsidP="008E3434">
      <w:pPr>
        <w:tabs>
          <w:tab w:val="left" w:pos="-180"/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Pr="00B3525C" w:rsidRDefault="00044832" w:rsidP="008E343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44832"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56.7pt;margin-top:-37.95pt;width:153.2pt;height:109.5pt;z-index:251661312;visibility:visible;mso-wrap-distance-right:0" stroked="f">
            <v:fill opacity="0"/>
            <v:textbox inset="0,0,0,0">
              <w:txbxContent>
                <w:p w:rsidR="009E33AA" w:rsidRDefault="009E33AA"/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225"/>
                  </w:tblGrid>
                  <w:tr w:rsidR="008E3434" w:rsidRPr="001A18C8">
                    <w:tc>
                      <w:tcPr>
                        <w:tcW w:w="3225" w:type="dxa"/>
                      </w:tcPr>
                      <w:p w:rsidR="008E3434" w:rsidRPr="001A18C8" w:rsidRDefault="008E3434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8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№ 1</w:t>
                        </w:r>
                      </w:p>
                      <w:p w:rsidR="008E3434" w:rsidRPr="001A18C8" w:rsidRDefault="008E3434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8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Положению об оплате труда работников «МБУ» </w:t>
                        </w:r>
                      </w:p>
                      <w:p w:rsidR="008E3434" w:rsidRPr="001A18C8" w:rsidRDefault="008E3434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8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Алексеевский СДК</w:t>
                        </w:r>
                      </w:p>
                      <w:p w:rsidR="008E3434" w:rsidRPr="001A18C8" w:rsidRDefault="008E3434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E3434" w:rsidRPr="001A18C8" w:rsidRDefault="008E3434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E3434" w:rsidRPr="001A18C8" w:rsidRDefault="008E3434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3434" w:rsidRDefault="008E3434" w:rsidP="008E3434"/>
              </w:txbxContent>
            </v:textbox>
            <w10:wrap type="square" side="largest"/>
          </v:shape>
        </w:pict>
      </w:r>
    </w:p>
    <w:p w:rsidR="008E3434" w:rsidRPr="00B3525C" w:rsidRDefault="008E3434" w:rsidP="008E3434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E3434" w:rsidRPr="00B3525C" w:rsidRDefault="008E3434" w:rsidP="008E3434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E3434" w:rsidRPr="00B3525C" w:rsidRDefault="008E3434" w:rsidP="008E343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5C"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УЧРЕЖДЕНИЯ</w:t>
      </w:r>
    </w:p>
    <w:p w:rsidR="008E3434" w:rsidRPr="00B3525C" w:rsidRDefault="008E3434" w:rsidP="008E3434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3525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E3434" w:rsidRPr="00B3525C" w:rsidRDefault="008E3434" w:rsidP="008E3434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52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000"/>
        <w:gridCol w:w="1925"/>
      </w:tblGrid>
      <w:tr w:rsidR="008E3434" w:rsidRPr="001A18C8" w:rsidTr="00904EB4">
        <w:trPr>
          <w:cantSplit/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Предельное количество баллов</w:t>
            </w:r>
          </w:p>
        </w:tc>
      </w:tr>
      <w:tr w:rsidR="008E3434" w:rsidRPr="001A18C8" w:rsidTr="00904EB4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инициация предложений, проектов,  направленных на улучшение качества работы,   учреждения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экономических и  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партнеров для     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основных направлений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применение новых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 при решении       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социокультурных задач, стоящих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учреждением 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конкретно измеримых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положительных результатов в  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социокультурной деятельности 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>превышение фактических показателей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деятельности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по сравнению с    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запланированными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044832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044832">
        <w:rPr>
          <w:rFonts w:ascii="Calibri" w:hAnsi="Calibri" w:cs="Calibri"/>
          <w:noProof/>
          <w:lang w:eastAsia="ru-RU"/>
        </w:rPr>
        <w:pict>
          <v:shape id="Поле 2" o:spid="_x0000_s1026" type="#_x0000_t202" style="position:absolute;margin-left:356.7pt;margin-top:-37.95pt;width:153.2pt;height:100.5pt;z-index:251660288;visibility:visible;mso-wrap-distance-right:0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225"/>
                  </w:tblGrid>
                  <w:tr w:rsidR="008E3434" w:rsidRPr="001A18C8">
                    <w:tc>
                      <w:tcPr>
                        <w:tcW w:w="3225" w:type="dxa"/>
                      </w:tcPr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3225"/>
                        </w:tblGrid>
                        <w:tr w:rsidR="008E3434" w:rsidRPr="001A18C8">
                          <w:tc>
                            <w:tcPr>
                              <w:tcW w:w="3225" w:type="dxa"/>
                            </w:tcPr>
                            <w:p w:rsidR="008E3434" w:rsidRPr="001A18C8" w:rsidRDefault="008E3434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18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Приложение № 2</w:t>
                              </w:r>
                            </w:p>
                            <w:p w:rsidR="008E3434" w:rsidRPr="001A18C8" w:rsidRDefault="008E3434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18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 Положению об оплате труда работников «МБУ» </w:t>
                              </w:r>
                            </w:p>
                            <w:p w:rsidR="008E3434" w:rsidRPr="001A18C8" w:rsidRDefault="008E3434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18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Алексеевский СДК</w:t>
                              </w:r>
                            </w:p>
                            <w:p w:rsidR="008E3434" w:rsidRPr="001A18C8" w:rsidRDefault="008E3434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E3434" w:rsidRPr="001A18C8" w:rsidRDefault="008E3434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8E3434" w:rsidRPr="001A18C8" w:rsidRDefault="008E3434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E3434" w:rsidRPr="001A18C8" w:rsidRDefault="008E3434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3434" w:rsidRPr="001A18C8">
                    <w:tc>
                      <w:tcPr>
                        <w:tcW w:w="3225" w:type="dxa"/>
                      </w:tcPr>
                      <w:p w:rsidR="008E3434" w:rsidRPr="001A18C8" w:rsidRDefault="008E3434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E3434" w:rsidRPr="001A18C8" w:rsidRDefault="008E3434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E3434" w:rsidRPr="001A18C8" w:rsidRDefault="008E3434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3434" w:rsidRDefault="008E3434" w:rsidP="008E3434"/>
              </w:txbxContent>
            </v:textbox>
            <w10:wrap type="square" side="largest"/>
          </v:shape>
        </w:pict>
      </w: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Pr="00B3525C" w:rsidRDefault="008E3434" w:rsidP="008E343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5C"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ИНТЕНСИВНОСТЬ И ВЫСОКИЕ РЕЗУЛЬТАТЫ РАБОТЫ,  РАБОТНИКОВ УЧРЕЖДЕНИЯ</w:t>
      </w:r>
    </w:p>
    <w:p w:rsidR="008E3434" w:rsidRPr="00B3525C" w:rsidRDefault="008E3434" w:rsidP="008E3434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3525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E3434" w:rsidRPr="00B3525C" w:rsidRDefault="008E3434" w:rsidP="008E3434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57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5010"/>
        <w:gridCol w:w="1914"/>
      </w:tblGrid>
      <w:tr w:rsidR="008E3434" w:rsidRPr="001A18C8" w:rsidTr="00904EB4">
        <w:trPr>
          <w:cantSplit/>
          <w:trHeight w:val="8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качества труда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Предельное количество баллов</w:t>
            </w:r>
          </w:p>
        </w:tc>
      </w:tr>
      <w:tr w:rsidR="008E3434" w:rsidRPr="001A18C8" w:rsidTr="00904EB4">
        <w:trPr>
          <w:cantSplit/>
          <w:trHeight w:val="39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Интенсивность труда (по итогам предыдущего квартала)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совершенствованию профессиональной деятельности и их внедрение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10-3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10-3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Высокие результаты работы (по итогам предыдущего квартала)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достижений науки и передовых методов работы</w:t>
            </w:r>
          </w:p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20-4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направленных на повышение имиджа учреждения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20-5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E3434" w:rsidRPr="001A18C8" w:rsidTr="00904EB4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>Непосредственное  участие в реализации проектов, программ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20-5</w:t>
            </w:r>
            <w:r w:rsidRPr="00B35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8E3434" w:rsidRPr="00B3525C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Pr="00B3525C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Pr="00B3525C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Pr="00B3525C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Pr="00B3525C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Pr="00B3525C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8E3434" w:rsidRDefault="008E3434" w:rsidP="008E3434">
      <w:pPr>
        <w:suppressAutoHyphens/>
        <w:ind w:firstLine="5600"/>
        <w:rPr>
          <w:rFonts w:ascii="Times New Roman" w:hAnsi="Times New Roman" w:cs="Times New Roman"/>
          <w:sz w:val="28"/>
          <w:szCs w:val="28"/>
        </w:rPr>
      </w:pPr>
    </w:p>
    <w:p w:rsidR="001450B4" w:rsidRPr="00B3525C" w:rsidRDefault="001450B4" w:rsidP="001450B4">
      <w:pPr>
        <w:suppressAutoHyphens/>
        <w:ind w:firstLine="5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3119" w:type="dxa"/>
        <w:jc w:val="right"/>
        <w:tblInd w:w="2" w:type="dxa"/>
        <w:tblLayout w:type="fixed"/>
        <w:tblLook w:val="0000"/>
      </w:tblPr>
      <w:tblGrid>
        <w:gridCol w:w="3119"/>
      </w:tblGrid>
      <w:tr w:rsidR="008E3434" w:rsidRPr="001A18C8" w:rsidTr="009E33AA">
        <w:trPr>
          <w:trHeight w:val="1341"/>
          <w:jc w:val="right"/>
        </w:trPr>
        <w:tc>
          <w:tcPr>
            <w:tcW w:w="3119" w:type="dxa"/>
          </w:tcPr>
          <w:p w:rsidR="008E3434" w:rsidRDefault="008E3434" w:rsidP="001450B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8E3434" w:rsidRDefault="008E3434" w:rsidP="001450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БУ» </w:t>
            </w:r>
          </w:p>
          <w:p w:rsidR="008E3434" w:rsidRPr="00601108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СДК</w:t>
            </w:r>
          </w:p>
        </w:tc>
      </w:tr>
    </w:tbl>
    <w:p w:rsidR="008E3434" w:rsidRPr="00B3525C" w:rsidRDefault="008E3434" w:rsidP="008E343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434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ml-IN" w:bidi="ml-IN"/>
        </w:rPr>
      </w:pPr>
      <w:r w:rsidRPr="00B3525C">
        <w:rPr>
          <w:rFonts w:ascii="Times New Roman" w:hAnsi="Times New Roman" w:cs="Times New Roman"/>
          <w:b/>
          <w:bCs/>
          <w:kern w:val="1"/>
          <w:sz w:val="28"/>
          <w:szCs w:val="28"/>
          <w:lang w:eastAsia="ml-IN" w:bidi="ml-IN"/>
        </w:rPr>
        <w:t>КРИТЕРИИ ОЦЕНКИ РЕЗУЛЬТАТИВНОСТИ И КАЧЕСТВА ТРУДА ДЛЯ ОПРЕДЕЛЕНИЯ РАЗМЕРОВ ВЫПЛАТ ЗА КАЧЕСТВО ВЫПОЛНЯЕМЫХ РАБОТ РАБОТНИКОВ УЧРЕЖДЕНИЯ</w:t>
      </w:r>
    </w:p>
    <w:p w:rsidR="008E3434" w:rsidRPr="00B3525C" w:rsidRDefault="008E3434" w:rsidP="008E3434">
      <w:pPr>
        <w:suppressAutoHyphens/>
        <w:spacing w:line="100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ml-IN" w:bidi="ml-IN"/>
        </w:rPr>
      </w:pPr>
    </w:p>
    <w:p w:rsidR="008E3434" w:rsidRPr="00B3525C" w:rsidRDefault="008E3434" w:rsidP="008E3434">
      <w:pPr>
        <w:suppressAutoHyphens/>
        <w:spacing w:line="100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ml-IN" w:bidi="ml-IN"/>
        </w:rPr>
      </w:pPr>
    </w:p>
    <w:tbl>
      <w:tblPr>
        <w:tblW w:w="9534" w:type="dxa"/>
        <w:tblInd w:w="2" w:type="dxa"/>
        <w:tblLayout w:type="fixed"/>
        <w:tblLook w:val="0000"/>
      </w:tblPr>
      <w:tblGrid>
        <w:gridCol w:w="2131"/>
        <w:gridCol w:w="2976"/>
        <w:gridCol w:w="2977"/>
        <w:gridCol w:w="1450"/>
      </w:tblGrid>
      <w:tr w:rsidR="008E3434" w:rsidRPr="001A18C8" w:rsidTr="00904EB4">
        <w:trPr>
          <w:trHeight w:val="18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8E3434" w:rsidRPr="00B3525C" w:rsidRDefault="008E3434" w:rsidP="00904EB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Должность</w:t>
            </w:r>
          </w:p>
          <w:p w:rsidR="008E3434" w:rsidRPr="00B3525C" w:rsidRDefault="008E3434" w:rsidP="00904EB4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8E3434" w:rsidRPr="00B3525C" w:rsidRDefault="008E3434" w:rsidP="00904EB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качества труда</w:t>
            </w:r>
          </w:p>
          <w:p w:rsidR="008E3434" w:rsidRPr="00B3525C" w:rsidRDefault="008E3434" w:rsidP="00904EB4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8E3434" w:rsidRPr="00B3525C" w:rsidRDefault="008E3434" w:rsidP="00904EB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  <w:p w:rsidR="008E3434" w:rsidRPr="00B3525C" w:rsidRDefault="008E3434" w:rsidP="00904EB4">
            <w:pPr>
              <w:suppressAutoHyphens/>
              <w:spacing w:line="100" w:lineRule="atLeast"/>
              <w:ind w:left="1344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34" w:rsidRPr="00B3525C" w:rsidRDefault="008E3434" w:rsidP="00904EB4">
            <w:pPr>
              <w:suppressAutoHyphens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8E3434" w:rsidRPr="00B3525C" w:rsidRDefault="008E3434" w:rsidP="00904EB4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Предельное количество баллов</w:t>
            </w:r>
          </w:p>
          <w:p w:rsidR="008E3434" w:rsidRPr="00B3525C" w:rsidRDefault="008E3434" w:rsidP="00904EB4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</w:tr>
      <w:tr w:rsidR="008E3434" w:rsidRPr="001A18C8" w:rsidTr="00904EB4">
        <w:trPr>
          <w:cantSplit/>
          <w:trHeight w:val="392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стабильное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выполнение функциональных обязанностей </w:t>
            </w:r>
          </w:p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 своевременное, полное и достоверное представление отчетности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8E3434" w:rsidRPr="001A18C8" w:rsidTr="00904EB4">
        <w:trPr>
          <w:cantSplit/>
          <w:trHeight w:val="1223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>достижение установленных показателей результатов труда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E3434" w:rsidRPr="001A18C8" w:rsidTr="00904EB4">
        <w:trPr>
          <w:cantSplit/>
          <w:trHeight w:val="392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E3434" w:rsidRPr="001A18C8" w:rsidTr="00904EB4">
        <w:trPr>
          <w:cantSplit/>
          <w:trHeight w:val="392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Рабочие и младший обслуживающий персонал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выполнение функций по обеспечению деятельности учреждения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 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5</w:t>
            </w:r>
          </w:p>
        </w:tc>
      </w:tr>
      <w:tr w:rsidR="008E3434" w:rsidRPr="001A18C8" w:rsidTr="00904EB4">
        <w:trPr>
          <w:cantSplit/>
          <w:trHeight w:val="1080"/>
        </w:trPr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hAnsi="Times New Roman" w:cs="Times New Roman"/>
                <w:kern w:val="1"/>
                <w:lang w:eastAsia="ml-IN" w:bidi="ml-IN"/>
              </w:rPr>
              <w:t xml:space="preserve">отсутствие замечаний </w:t>
            </w:r>
            <w:r>
              <w:rPr>
                <w:rFonts w:ascii="Times New Roman" w:hAnsi="Times New Roman" w:cs="Times New Roman"/>
                <w:kern w:val="1"/>
                <w:lang w:eastAsia="ml-IN" w:bidi="ml-IN"/>
              </w:rPr>
              <w:t xml:space="preserve"> работнику со стороны администрации учреждения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434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5</w:t>
            </w:r>
          </w:p>
          <w:p w:rsidR="008E3434" w:rsidRDefault="008E3434" w:rsidP="00904EB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E3434" w:rsidRPr="00B3525C" w:rsidRDefault="008E3434" w:rsidP="00904EB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E3434" w:rsidRDefault="008E3434" w:rsidP="008E3434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8E3434" w:rsidRDefault="008E3434" w:rsidP="008E3434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8E3434" w:rsidRDefault="008E3434" w:rsidP="008E34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0B4" w:rsidRDefault="001450B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0B4" w:rsidRDefault="001450B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0B4" w:rsidRDefault="001450B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Pr="00B3525C" w:rsidRDefault="008E3434" w:rsidP="009E33A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 5</w:t>
      </w:r>
    </w:p>
    <w:p w:rsidR="008E3434" w:rsidRPr="00B3525C" w:rsidRDefault="008E3434" w:rsidP="009E33A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>к положению об оплате</w:t>
      </w:r>
    </w:p>
    <w:p w:rsidR="008E3434" w:rsidRPr="00B3525C" w:rsidRDefault="008E3434" w:rsidP="009E33AA">
      <w:pPr>
        <w:ind w:left="424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труда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БУ»</w:t>
      </w:r>
    </w:p>
    <w:p w:rsidR="008E3434" w:rsidRPr="00B3525C" w:rsidRDefault="008E3434" w:rsidP="009E33A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Алексеевский СДК</w:t>
      </w: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РЕЗУЛЬТАТИВНОСТИИ КАЧЕСТВА ДЕЯТЕЛЬНОСТИ УЧРЕЖДЕНИЯ ДЛЯ УСТАНОВЛЕНИЯ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ДИРЕКТОРУ</w:t>
      </w:r>
      <w:r w:rsidRPr="00B35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ГЛАВНОМУ БУХГАЛТЕРУ </w:t>
      </w:r>
      <w:r w:rsidRPr="00B35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 ВЫПЛАТ ЗА ВАЖНОСТЬ ВЫПОЛНЯЕМОЙ РАБОТЫ, СТЕПЕНЬ САМОСТОЯТЕЛЬНОСТИ И ОТВЕТСТВЕННОСТИ ПРИ ВЫПОЛНЕНИИ ПОСТАВЛЕННЫХ ЗАДАЧ, ЗА КАЧЕСТВО</w:t>
      </w:r>
      <w:bookmarkStart w:id="0" w:name="_GoBack"/>
      <w:bookmarkEnd w:id="0"/>
      <w:r w:rsidRPr="00B35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ВЫПОЛНЯЕМЫХ РАБОТ (ДАЛЕЕ – ВЫПЛАТЫ)</w:t>
      </w:r>
    </w:p>
    <w:p w:rsidR="008E3434" w:rsidRPr="00B3525C" w:rsidRDefault="008E3434" w:rsidP="008E3434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7"/>
        <w:gridCol w:w="10"/>
        <w:gridCol w:w="12"/>
        <w:gridCol w:w="14"/>
        <w:gridCol w:w="2183"/>
        <w:gridCol w:w="2213"/>
        <w:gridCol w:w="147"/>
        <w:gridCol w:w="1391"/>
      </w:tblGrid>
      <w:tr w:rsidR="008E3434" w:rsidRPr="001A18C8" w:rsidTr="00904EB4">
        <w:tc>
          <w:tcPr>
            <w:tcW w:w="3783" w:type="dxa"/>
            <w:gridSpan w:val="4"/>
          </w:tcPr>
          <w:p w:rsidR="008E3434" w:rsidRPr="001A18C8" w:rsidRDefault="008E3434" w:rsidP="00904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3" w:type="dxa"/>
          </w:tcPr>
          <w:p w:rsidR="008E3434" w:rsidRPr="001A18C8" w:rsidRDefault="008E3434" w:rsidP="00904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2213" w:type="dxa"/>
          </w:tcPr>
          <w:p w:rsidR="008E3434" w:rsidRPr="001A18C8" w:rsidRDefault="008E3434" w:rsidP="00904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538" w:type="dxa"/>
            <w:gridSpan w:val="2"/>
          </w:tcPr>
          <w:p w:rsidR="008E3434" w:rsidRPr="001A18C8" w:rsidRDefault="008E3434" w:rsidP="00904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от оклада (должностного оклада), ставки заработной платы, %</w:t>
            </w:r>
          </w:p>
        </w:tc>
      </w:tr>
      <w:tr w:rsidR="008E3434" w:rsidRPr="001A18C8" w:rsidTr="00904EB4">
        <w:tblPrEx>
          <w:tblLook w:val="0000"/>
        </w:tblPrEx>
        <w:trPr>
          <w:trHeight w:val="450"/>
        </w:trPr>
        <w:tc>
          <w:tcPr>
            <w:tcW w:w="9717" w:type="dxa"/>
            <w:gridSpan w:val="8"/>
          </w:tcPr>
          <w:p w:rsidR="008E3434" w:rsidRPr="001A18C8" w:rsidRDefault="008E3434" w:rsidP="00904EB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за важность,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8E3434" w:rsidRPr="001A18C8" w:rsidTr="00904EB4">
        <w:tblPrEx>
          <w:tblLook w:val="0000"/>
        </w:tblPrEx>
        <w:trPr>
          <w:trHeight w:val="855"/>
        </w:trPr>
        <w:tc>
          <w:tcPr>
            <w:tcW w:w="3783" w:type="dxa"/>
            <w:gridSpan w:val="4"/>
          </w:tcPr>
          <w:p w:rsidR="008E3434" w:rsidRPr="001A18C8" w:rsidRDefault="008E3434" w:rsidP="00904EB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  <w:p w:rsidR="008E3434" w:rsidRPr="001A18C8" w:rsidRDefault="008E3434" w:rsidP="00904EB4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сложность организации и управления учреждением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540"/>
        </w:trPr>
        <w:tc>
          <w:tcPr>
            <w:tcW w:w="3783" w:type="dxa"/>
            <w:gridSpan w:val="4"/>
            <w:vMerge w:val="restart"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</w:tcPr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экономических и социальных партнеров для реализации основных направлений деятельности учреждения 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8E3434" w:rsidRPr="001A18C8" w:rsidTr="00904EB4">
        <w:tblPrEx>
          <w:tblLook w:val="0000"/>
        </w:tblPrEx>
        <w:trPr>
          <w:trHeight w:val="435"/>
        </w:trPr>
        <w:tc>
          <w:tcPr>
            <w:tcW w:w="3783" w:type="dxa"/>
            <w:gridSpan w:val="4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применение новых технологий при решении социокультурных  задач, стоящих перед обществом</w:t>
            </w: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465"/>
        </w:trPr>
        <w:tc>
          <w:tcPr>
            <w:tcW w:w="3783" w:type="dxa"/>
            <w:gridSpan w:val="4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8E3434" w:rsidRPr="001A18C8" w:rsidTr="00904EB4">
        <w:tblPrEx>
          <w:tblLook w:val="0000"/>
        </w:tblPrEx>
        <w:trPr>
          <w:trHeight w:val="525"/>
        </w:trPr>
        <w:tc>
          <w:tcPr>
            <w:tcW w:w="3783" w:type="dxa"/>
            <w:gridSpan w:val="4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600"/>
        </w:trPr>
        <w:tc>
          <w:tcPr>
            <w:tcW w:w="3783" w:type="dxa"/>
            <w:gridSpan w:val="4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8E3434" w:rsidRPr="001A18C8" w:rsidRDefault="008E3434" w:rsidP="00904EB4">
            <w:pPr>
              <w:ind w:left="20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показателей результативности деятельности учреждения:</w:t>
            </w: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95 до 98 %</w:t>
            </w: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98 до 100 %</w:t>
            </w: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100 %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до 40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 до 50                               </w:t>
            </w:r>
          </w:p>
        </w:tc>
      </w:tr>
      <w:tr w:rsidR="008E3434" w:rsidRPr="001A18C8" w:rsidTr="00904EB4">
        <w:tblPrEx>
          <w:tblLook w:val="0000"/>
        </w:tblPrEx>
        <w:trPr>
          <w:trHeight w:val="576"/>
        </w:trPr>
        <w:tc>
          <w:tcPr>
            <w:tcW w:w="3769" w:type="dxa"/>
            <w:gridSpan w:val="3"/>
            <w:vMerge w:val="restart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сложность  организации и управления финансовой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деятельностью учреждения  </w:t>
            </w: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инициация предложений, проектов, направленных на улучшение качества предоставляемых услуг учреждения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8E3434" w:rsidRPr="001A18C8" w:rsidTr="00904EB4">
        <w:tblPrEx>
          <w:tblLook w:val="0000"/>
        </w:tblPrEx>
        <w:trPr>
          <w:trHeight w:val="825"/>
        </w:trPr>
        <w:tc>
          <w:tcPr>
            <w:tcW w:w="3769" w:type="dxa"/>
            <w:gridSpan w:val="3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</w:tcPr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кредиторской задолженности по </w:t>
            </w: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960"/>
        </w:trPr>
        <w:tc>
          <w:tcPr>
            <w:tcW w:w="3769" w:type="dxa"/>
            <w:gridSpan w:val="3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</w:tcPr>
          <w:p w:rsidR="008E3434" w:rsidRPr="001A18C8" w:rsidRDefault="008E3434" w:rsidP="00904EB4">
            <w:pPr>
              <w:ind w:left="7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экономических партнеров для реализации основных направлений деятельности учреждения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660"/>
        </w:trPr>
        <w:tc>
          <w:tcPr>
            <w:tcW w:w="9717" w:type="dxa"/>
            <w:gridSpan w:val="8"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Выплаты за качество выполняемых работ</w:t>
            </w:r>
          </w:p>
        </w:tc>
      </w:tr>
      <w:tr w:rsidR="008E3434" w:rsidRPr="001A18C8" w:rsidTr="00904EB4">
        <w:tblPrEx>
          <w:tblLook w:val="0000"/>
        </w:tblPrEx>
        <w:trPr>
          <w:trHeight w:val="975"/>
        </w:trPr>
        <w:tc>
          <w:tcPr>
            <w:tcW w:w="3757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209" w:type="dxa"/>
            <w:gridSpan w:val="3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в учреждении</w:t>
            </w:r>
          </w:p>
          <w:p w:rsidR="008E3434" w:rsidRPr="001A18C8" w:rsidRDefault="008E3434" w:rsidP="00904EB4">
            <w:pPr>
              <w:ind w:left="7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</w:tr>
      <w:tr w:rsidR="008E3434" w:rsidRPr="001A18C8" w:rsidTr="00904EB4">
        <w:tblPrEx>
          <w:tblLook w:val="0000"/>
        </w:tblPrEx>
        <w:trPr>
          <w:trHeight w:val="705"/>
        </w:trPr>
        <w:tc>
          <w:tcPr>
            <w:tcW w:w="3747" w:type="dxa"/>
            <w:vMerge w:val="restart"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учреждения или действия руководителя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705"/>
        </w:trPr>
        <w:tc>
          <w:tcPr>
            <w:tcW w:w="3747" w:type="dxa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  <w:p w:rsidR="008E3434" w:rsidRPr="001A18C8" w:rsidRDefault="008E3434" w:rsidP="00904EB4">
            <w:pPr>
              <w:ind w:left="7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специалистами, работающими по профилю: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от80 до 90%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90 до 100%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</w:tr>
      <w:tr w:rsidR="008E3434" w:rsidRPr="001A18C8" w:rsidTr="00904EB4">
        <w:tblPrEx>
          <w:tblLook w:val="0000"/>
        </w:tblPrEx>
        <w:trPr>
          <w:trHeight w:val="510"/>
        </w:trPr>
        <w:tc>
          <w:tcPr>
            <w:tcW w:w="3747" w:type="dxa"/>
            <w:vMerge w:val="restart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 w:val="restart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стабильностифина</w:t>
            </w: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нсовой деятельности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нарушений </w:t>
            </w: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финансово-хозяйственной деятельности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5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690"/>
        </w:trPr>
        <w:tc>
          <w:tcPr>
            <w:tcW w:w="3747" w:type="dxa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/>
          </w:tcPr>
          <w:p w:rsidR="008E3434" w:rsidRPr="001A18C8" w:rsidRDefault="008E3434" w:rsidP="00904EB4">
            <w:pPr>
              <w:ind w:left="7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своевременное, полное и достоверное представление отчетности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4" w:rsidRPr="001A18C8" w:rsidTr="00904EB4">
        <w:tblPrEx>
          <w:tblLook w:val="0000"/>
        </w:tblPrEx>
        <w:trPr>
          <w:trHeight w:val="390"/>
        </w:trPr>
        <w:tc>
          <w:tcPr>
            <w:tcW w:w="3747" w:type="dxa"/>
            <w:vMerge w:val="restart"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 w:val="restart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непрерывное профессиональное образование </w:t>
            </w:r>
          </w:p>
          <w:p w:rsidR="008E3434" w:rsidRPr="001A18C8" w:rsidRDefault="008E3434" w:rsidP="00904EB4">
            <w:pPr>
              <w:ind w:left="7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ind w:left="7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курсов, семинаров, конференций: 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2</w:t>
            </w:r>
          </w:p>
        </w:tc>
        <w:tc>
          <w:tcPr>
            <w:tcW w:w="1391" w:type="dxa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</w:tr>
      <w:tr w:rsidR="008E3434" w:rsidRPr="001A18C8" w:rsidTr="00904EB4">
        <w:tblPrEx>
          <w:tblLook w:val="0000"/>
        </w:tblPrEx>
        <w:trPr>
          <w:trHeight w:val="3705"/>
        </w:trPr>
        <w:tc>
          <w:tcPr>
            <w:tcW w:w="3747" w:type="dxa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8E3434" w:rsidRPr="001A18C8" w:rsidTr="00904EB4">
        <w:tblPrEx>
          <w:tblLook w:val="0000"/>
        </w:tblPrEx>
        <w:trPr>
          <w:trHeight w:val="990"/>
        </w:trPr>
        <w:tc>
          <w:tcPr>
            <w:tcW w:w="3747" w:type="dxa"/>
            <w:vMerge/>
          </w:tcPr>
          <w:p w:rsidR="008E3434" w:rsidRPr="001A18C8" w:rsidRDefault="008E3434" w:rsidP="00904EB4">
            <w:pPr>
              <w:ind w:left="44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8E3434" w:rsidRPr="001A18C8" w:rsidRDefault="008E3434" w:rsidP="00904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2360" w:type="dxa"/>
            <w:gridSpan w:val="2"/>
          </w:tcPr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  <w:p w:rsidR="008E3434" w:rsidRPr="001A18C8" w:rsidRDefault="008E3434" w:rsidP="00904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434" w:rsidRPr="001A18C8" w:rsidRDefault="008E3434" w:rsidP="00904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E3434" w:rsidRPr="001A18C8" w:rsidRDefault="008E3434" w:rsidP="00904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Pr="00B3525C" w:rsidRDefault="008E3434" w:rsidP="008E3434">
      <w:pPr>
        <w:ind w:left="42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Pr="00B3525C" w:rsidRDefault="008E3434" w:rsidP="008E3434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8E3434" w:rsidRPr="00B3525C" w:rsidRDefault="008E3434" w:rsidP="008E3434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к положению об оплате</w:t>
      </w:r>
    </w:p>
    <w:p w:rsidR="008E3434" w:rsidRPr="00B3525C" w:rsidRDefault="008E3434" w:rsidP="008E3434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труда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БУ»</w:t>
      </w:r>
    </w:p>
    <w:p w:rsidR="008E3434" w:rsidRPr="00B3525C" w:rsidRDefault="008E3434" w:rsidP="008E3434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Алексеевский СДК</w:t>
      </w: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ДИРЕКТОРА </w:t>
      </w:r>
      <w:r w:rsidRPr="00B35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434" w:rsidRPr="00B3525C" w:rsidRDefault="008E3434" w:rsidP="008E343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исчисления среднего размера оклада (должностного оклада), ставки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заработной платы работников основного персонала для определения размера должностного оклада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(далее –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должностного оклада директора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(далее учреждение).</w:t>
      </w:r>
    </w:p>
    <w:p w:rsidR="008E3434" w:rsidRPr="00B3525C" w:rsidRDefault="008E3434" w:rsidP="008E343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Средний размер оклада (должностного оклада), ставки заработной платы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основного персонала для определения размера должностного оклада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рассчитывается по формуле: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∑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i=l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hAnsi="Times New Roman" w:cs="Times New Roman"/>
          <w:sz w:val="18"/>
          <w:szCs w:val="18"/>
          <w:lang w:eastAsia="ru-RU"/>
        </w:rPr>
        <w:t>ср</w:t>
      </w: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= --------,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</w:p>
    <w:p w:rsidR="008E3434" w:rsidRPr="00B3525C" w:rsidRDefault="008E3434" w:rsidP="008E343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hAnsi="Times New Roman" w:cs="Times New Roman"/>
          <w:sz w:val="18"/>
          <w:szCs w:val="18"/>
          <w:lang w:eastAsia="ru-RU"/>
        </w:rPr>
        <w:t>ср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>- средний размер оклада (должностного оклада), ставки заработной платы работников основного персонала;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–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 – штатная численность работников основного персонала.</w:t>
      </w:r>
    </w:p>
    <w:p w:rsidR="008E3434" w:rsidRPr="00B3525C" w:rsidRDefault="008E3434" w:rsidP="008E343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Средний размер оклада (должностного оклада), ставки заработной платы</w:t>
      </w:r>
    </w:p>
    <w:p w:rsidR="008E3434" w:rsidRPr="00B3525C" w:rsidRDefault="008E3434" w:rsidP="008E34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 xml:space="preserve">аботников основного персонала для определения размера должностного оклада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B3525C">
        <w:rPr>
          <w:rFonts w:ascii="Times New Roman" w:hAnsi="Times New Roman" w:cs="Times New Roman"/>
          <w:sz w:val="24"/>
          <w:szCs w:val="24"/>
          <w:lang w:eastAsia="ru-RU"/>
        </w:rPr>
        <w:t>учреждения подлежит пересмотру в случае:</w:t>
      </w:r>
    </w:p>
    <w:p w:rsidR="008E3434" w:rsidRPr="00B3525C" w:rsidRDefault="008E3434" w:rsidP="008E343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8E3434" w:rsidRPr="00B3525C" w:rsidRDefault="008E3434" w:rsidP="008E343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eastAsia="ru-RU"/>
        </w:rPr>
        <w:t>увеличения (индексации) окладов (должностных окладов), ставок заработной платы работников.</w:t>
      </w:r>
    </w:p>
    <w:p w:rsidR="008E3434" w:rsidRPr="00361DF4" w:rsidRDefault="008E3434" w:rsidP="008E34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434" w:rsidRPr="00A00B35" w:rsidRDefault="008E3434" w:rsidP="009C16C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8E3434" w:rsidRPr="00A00B35" w:rsidSect="009C16C3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3C" w:rsidRDefault="0037643C" w:rsidP="00601108">
      <w:r>
        <w:separator/>
      </w:r>
    </w:p>
  </w:endnote>
  <w:endnote w:type="continuationSeparator" w:id="1">
    <w:p w:rsidR="0037643C" w:rsidRDefault="0037643C" w:rsidP="0060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3C" w:rsidRDefault="0037643C" w:rsidP="00601108">
      <w:r>
        <w:separator/>
      </w:r>
    </w:p>
  </w:footnote>
  <w:footnote w:type="continuationSeparator" w:id="1">
    <w:p w:rsidR="0037643C" w:rsidRDefault="0037643C" w:rsidP="0060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FE279D"/>
    <w:multiLevelType w:val="multilevel"/>
    <w:tmpl w:val="D61CA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994076"/>
    <w:multiLevelType w:val="multilevel"/>
    <w:tmpl w:val="0658DA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583608"/>
    <w:multiLevelType w:val="hybridMultilevel"/>
    <w:tmpl w:val="50B80298"/>
    <w:lvl w:ilvl="0" w:tplc="C7DE18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E6166B"/>
    <w:multiLevelType w:val="multilevel"/>
    <w:tmpl w:val="56D80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AEB4E00"/>
    <w:multiLevelType w:val="hybridMultilevel"/>
    <w:tmpl w:val="13CA7952"/>
    <w:lvl w:ilvl="0" w:tplc="5380B616">
      <w:start w:val="5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0665A"/>
    <w:multiLevelType w:val="multilevel"/>
    <w:tmpl w:val="A6384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B0A2889"/>
    <w:multiLevelType w:val="hybridMultilevel"/>
    <w:tmpl w:val="CF4E93D6"/>
    <w:lvl w:ilvl="0" w:tplc="0F0E09F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3D04C6"/>
    <w:multiLevelType w:val="multilevel"/>
    <w:tmpl w:val="98009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802"/>
    <w:rsid w:val="000121FC"/>
    <w:rsid w:val="00012458"/>
    <w:rsid w:val="00027431"/>
    <w:rsid w:val="00044832"/>
    <w:rsid w:val="00045942"/>
    <w:rsid w:val="000525C9"/>
    <w:rsid w:val="00060E5C"/>
    <w:rsid w:val="00074A20"/>
    <w:rsid w:val="000B2194"/>
    <w:rsid w:val="000D7365"/>
    <w:rsid w:val="000F6C6B"/>
    <w:rsid w:val="00103432"/>
    <w:rsid w:val="001450B4"/>
    <w:rsid w:val="001502C8"/>
    <w:rsid w:val="0017283A"/>
    <w:rsid w:val="00175E57"/>
    <w:rsid w:val="00190C21"/>
    <w:rsid w:val="00196FF7"/>
    <w:rsid w:val="001A2D6F"/>
    <w:rsid w:val="001C6F77"/>
    <w:rsid w:val="001D47DF"/>
    <w:rsid w:val="00200FDF"/>
    <w:rsid w:val="00215AA5"/>
    <w:rsid w:val="002209F2"/>
    <w:rsid w:val="002239E9"/>
    <w:rsid w:val="00230374"/>
    <w:rsid w:val="0023658B"/>
    <w:rsid w:val="002440AA"/>
    <w:rsid w:val="00280869"/>
    <w:rsid w:val="00297F58"/>
    <w:rsid w:val="002C082F"/>
    <w:rsid w:val="002E470E"/>
    <w:rsid w:val="002F3240"/>
    <w:rsid w:val="003009CC"/>
    <w:rsid w:val="003133DB"/>
    <w:rsid w:val="0034130E"/>
    <w:rsid w:val="00361A02"/>
    <w:rsid w:val="00361DF4"/>
    <w:rsid w:val="00365ED8"/>
    <w:rsid w:val="0037643C"/>
    <w:rsid w:val="00395DC1"/>
    <w:rsid w:val="003F2A4D"/>
    <w:rsid w:val="00412802"/>
    <w:rsid w:val="00443B5D"/>
    <w:rsid w:val="004D098B"/>
    <w:rsid w:val="004D5390"/>
    <w:rsid w:val="00501451"/>
    <w:rsid w:val="00522FDD"/>
    <w:rsid w:val="005255BA"/>
    <w:rsid w:val="0052707E"/>
    <w:rsid w:val="005345B9"/>
    <w:rsid w:val="00552D81"/>
    <w:rsid w:val="005817E0"/>
    <w:rsid w:val="005C3F4F"/>
    <w:rsid w:val="005D423E"/>
    <w:rsid w:val="005F1888"/>
    <w:rsid w:val="005F614B"/>
    <w:rsid w:val="005F630E"/>
    <w:rsid w:val="00601108"/>
    <w:rsid w:val="00605EB8"/>
    <w:rsid w:val="0061398A"/>
    <w:rsid w:val="006277E2"/>
    <w:rsid w:val="00656357"/>
    <w:rsid w:val="00656A74"/>
    <w:rsid w:val="0066360D"/>
    <w:rsid w:val="00677F84"/>
    <w:rsid w:val="006A1E26"/>
    <w:rsid w:val="006C370C"/>
    <w:rsid w:val="006D723A"/>
    <w:rsid w:val="006E77BA"/>
    <w:rsid w:val="006F08BF"/>
    <w:rsid w:val="007045A9"/>
    <w:rsid w:val="00707AE0"/>
    <w:rsid w:val="007123B9"/>
    <w:rsid w:val="00724EF4"/>
    <w:rsid w:val="00731C0D"/>
    <w:rsid w:val="00733259"/>
    <w:rsid w:val="00737C1D"/>
    <w:rsid w:val="00754223"/>
    <w:rsid w:val="00756902"/>
    <w:rsid w:val="00757E3D"/>
    <w:rsid w:val="00763A4C"/>
    <w:rsid w:val="00790457"/>
    <w:rsid w:val="007B080E"/>
    <w:rsid w:val="007D356C"/>
    <w:rsid w:val="007D6CE9"/>
    <w:rsid w:val="007E13AF"/>
    <w:rsid w:val="007E313D"/>
    <w:rsid w:val="007E6160"/>
    <w:rsid w:val="007E7C69"/>
    <w:rsid w:val="00817274"/>
    <w:rsid w:val="00860EBF"/>
    <w:rsid w:val="00861261"/>
    <w:rsid w:val="008947A8"/>
    <w:rsid w:val="008E3434"/>
    <w:rsid w:val="008E3E9E"/>
    <w:rsid w:val="008F1F37"/>
    <w:rsid w:val="0090399E"/>
    <w:rsid w:val="00917661"/>
    <w:rsid w:val="009307F7"/>
    <w:rsid w:val="0093560B"/>
    <w:rsid w:val="00956BF9"/>
    <w:rsid w:val="009A2DBC"/>
    <w:rsid w:val="009B0F7A"/>
    <w:rsid w:val="009C0386"/>
    <w:rsid w:val="009C16C3"/>
    <w:rsid w:val="009C5E1E"/>
    <w:rsid w:val="009D61E3"/>
    <w:rsid w:val="009E2A50"/>
    <w:rsid w:val="009E33AA"/>
    <w:rsid w:val="009F1B9B"/>
    <w:rsid w:val="00A00B35"/>
    <w:rsid w:val="00A0774C"/>
    <w:rsid w:val="00A07927"/>
    <w:rsid w:val="00A2005E"/>
    <w:rsid w:val="00A21C39"/>
    <w:rsid w:val="00A362DE"/>
    <w:rsid w:val="00A5040A"/>
    <w:rsid w:val="00A8307F"/>
    <w:rsid w:val="00AB7F75"/>
    <w:rsid w:val="00AC62A5"/>
    <w:rsid w:val="00AE2CC3"/>
    <w:rsid w:val="00B02A95"/>
    <w:rsid w:val="00B1082D"/>
    <w:rsid w:val="00B3525C"/>
    <w:rsid w:val="00B43CC3"/>
    <w:rsid w:val="00B50B46"/>
    <w:rsid w:val="00B90085"/>
    <w:rsid w:val="00BD1F0D"/>
    <w:rsid w:val="00BD50DE"/>
    <w:rsid w:val="00BD794B"/>
    <w:rsid w:val="00BE31C4"/>
    <w:rsid w:val="00BF302C"/>
    <w:rsid w:val="00C07846"/>
    <w:rsid w:val="00C11BAA"/>
    <w:rsid w:val="00C17CA0"/>
    <w:rsid w:val="00C30D2E"/>
    <w:rsid w:val="00C5469E"/>
    <w:rsid w:val="00C55FD5"/>
    <w:rsid w:val="00C57E12"/>
    <w:rsid w:val="00C6737A"/>
    <w:rsid w:val="00CA578B"/>
    <w:rsid w:val="00CB456C"/>
    <w:rsid w:val="00CE191D"/>
    <w:rsid w:val="00CE44E0"/>
    <w:rsid w:val="00D02EAA"/>
    <w:rsid w:val="00D036EA"/>
    <w:rsid w:val="00D10C6C"/>
    <w:rsid w:val="00D22867"/>
    <w:rsid w:val="00D85991"/>
    <w:rsid w:val="00D87ADE"/>
    <w:rsid w:val="00DA0983"/>
    <w:rsid w:val="00DE75EB"/>
    <w:rsid w:val="00DF0856"/>
    <w:rsid w:val="00E1160A"/>
    <w:rsid w:val="00E124AF"/>
    <w:rsid w:val="00E21D78"/>
    <w:rsid w:val="00E22AEF"/>
    <w:rsid w:val="00E3486B"/>
    <w:rsid w:val="00E77B37"/>
    <w:rsid w:val="00E902DC"/>
    <w:rsid w:val="00EB1BFE"/>
    <w:rsid w:val="00EC0CF6"/>
    <w:rsid w:val="00EC1F66"/>
    <w:rsid w:val="00ED206C"/>
    <w:rsid w:val="00F13ECB"/>
    <w:rsid w:val="00F175E5"/>
    <w:rsid w:val="00F265D2"/>
    <w:rsid w:val="00F4047F"/>
    <w:rsid w:val="00F571FB"/>
    <w:rsid w:val="00F80422"/>
    <w:rsid w:val="00F85627"/>
    <w:rsid w:val="00F86A87"/>
    <w:rsid w:val="00F96B3D"/>
    <w:rsid w:val="00F97C6A"/>
    <w:rsid w:val="00FA1029"/>
    <w:rsid w:val="00FA2931"/>
    <w:rsid w:val="00FB716A"/>
    <w:rsid w:val="00FC0CA0"/>
    <w:rsid w:val="00FD697D"/>
    <w:rsid w:val="00FD699A"/>
    <w:rsid w:val="00FE244D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2"/>
  </w:style>
  <w:style w:type="paragraph" w:styleId="5">
    <w:name w:val="heading 5"/>
    <w:basedOn w:val="a"/>
    <w:next w:val="a"/>
    <w:link w:val="50"/>
    <w:qFormat/>
    <w:rsid w:val="00B3525C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2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525C"/>
  </w:style>
  <w:style w:type="paragraph" w:styleId="a3">
    <w:name w:val="Balloon Text"/>
    <w:basedOn w:val="a"/>
    <w:link w:val="a4"/>
    <w:unhideWhenUsed/>
    <w:rsid w:val="00B35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25C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3525C"/>
  </w:style>
  <w:style w:type="character" w:customStyle="1" w:styleId="Absatz-Standardschriftart">
    <w:name w:val="Absatz-Standardschriftart"/>
    <w:rsid w:val="00B3525C"/>
  </w:style>
  <w:style w:type="character" w:customStyle="1" w:styleId="WW-Absatz-Standardschriftart">
    <w:name w:val="WW-Absatz-Standardschriftart"/>
    <w:rsid w:val="00B3525C"/>
  </w:style>
  <w:style w:type="character" w:customStyle="1" w:styleId="WW-Absatz-Standardschriftart1">
    <w:name w:val="WW-Absatz-Standardschriftart1"/>
    <w:rsid w:val="00B3525C"/>
  </w:style>
  <w:style w:type="character" w:customStyle="1" w:styleId="WW-Absatz-Standardschriftart11">
    <w:name w:val="WW-Absatz-Standardschriftart11"/>
    <w:rsid w:val="00B3525C"/>
  </w:style>
  <w:style w:type="character" w:customStyle="1" w:styleId="10">
    <w:name w:val="Основной шрифт абзаца1"/>
    <w:rsid w:val="00B3525C"/>
  </w:style>
  <w:style w:type="character" w:styleId="a5">
    <w:name w:val="page number"/>
    <w:basedOn w:val="10"/>
    <w:rsid w:val="00B3525C"/>
  </w:style>
  <w:style w:type="character" w:customStyle="1" w:styleId="a6">
    <w:name w:val="Нижний колонтитул Знак"/>
    <w:rsid w:val="00B3525C"/>
    <w:rPr>
      <w:sz w:val="24"/>
      <w:szCs w:val="24"/>
    </w:rPr>
  </w:style>
  <w:style w:type="character" w:customStyle="1" w:styleId="a7">
    <w:name w:val="Основной текст с отступом Знак"/>
    <w:rsid w:val="00B3525C"/>
    <w:rPr>
      <w:sz w:val="24"/>
      <w:szCs w:val="24"/>
    </w:rPr>
  </w:style>
  <w:style w:type="character" w:styleId="a8">
    <w:name w:val="Hyperlink"/>
    <w:rsid w:val="00B3525C"/>
    <w:rPr>
      <w:color w:val="000080"/>
      <w:u w:val="single"/>
    </w:rPr>
  </w:style>
  <w:style w:type="character" w:customStyle="1" w:styleId="a9">
    <w:name w:val="Символ нумерации"/>
    <w:rsid w:val="00B3525C"/>
  </w:style>
  <w:style w:type="paragraph" w:customStyle="1" w:styleId="aa">
    <w:name w:val="Заголовок"/>
    <w:basedOn w:val="a"/>
    <w:next w:val="ab"/>
    <w:rsid w:val="00B3525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3525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3525C"/>
    <w:rPr>
      <w:rFonts w:ascii="Arial" w:hAnsi="Arial" w:cs="Mangal"/>
    </w:rPr>
  </w:style>
  <w:style w:type="paragraph" w:customStyle="1" w:styleId="12">
    <w:name w:val="Название1"/>
    <w:basedOn w:val="a"/>
    <w:rsid w:val="00B3525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525C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B3525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3525C"/>
    <w:pPr>
      <w:widowControl w:val="0"/>
      <w:suppressAutoHyphens/>
      <w:autoSpaceDE w:val="0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3525C"/>
    <w:pPr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525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f0">
    <w:name w:val="footer"/>
    <w:basedOn w:val="a"/>
    <w:link w:val="14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нак Знак Знак Знак Знак Знак Знак"/>
    <w:basedOn w:val="a"/>
    <w:rsid w:val="00B3525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5">
    <w:name w:val="Абзац списка1"/>
    <w:basedOn w:val="a"/>
    <w:rsid w:val="00B3525C"/>
    <w:pPr>
      <w:suppressAutoHyphens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6"/>
    <w:rsid w:val="00B3525C"/>
    <w:pPr>
      <w:tabs>
        <w:tab w:val="left" w:pos="5730"/>
      </w:tabs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2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qFormat/>
    <w:rsid w:val="00B3525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Схема документа1"/>
    <w:basedOn w:val="a"/>
    <w:rsid w:val="00B3525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525C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3525C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3525C"/>
  </w:style>
  <w:style w:type="table" w:styleId="af7">
    <w:name w:val="Table Grid"/>
    <w:basedOn w:val="a1"/>
    <w:uiPriority w:val="59"/>
    <w:rsid w:val="00B3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8"/>
    <w:locked/>
    <w:rsid w:val="00A00B3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8">
    <w:name w:val="Основной текст1"/>
    <w:basedOn w:val="a"/>
    <w:link w:val="af8"/>
    <w:rsid w:val="00A00B35"/>
    <w:pPr>
      <w:widowControl w:val="0"/>
      <w:shd w:val="clear" w:color="auto" w:fill="FFFFFF"/>
      <w:spacing w:before="660" w:after="0" w:line="403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3525C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2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525C"/>
  </w:style>
  <w:style w:type="paragraph" w:styleId="a3">
    <w:name w:val="Balloon Text"/>
    <w:basedOn w:val="a"/>
    <w:link w:val="a4"/>
    <w:unhideWhenUsed/>
    <w:rsid w:val="00B35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25C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3525C"/>
  </w:style>
  <w:style w:type="character" w:customStyle="1" w:styleId="Absatz-Standardschriftart">
    <w:name w:val="Absatz-Standardschriftart"/>
    <w:rsid w:val="00B3525C"/>
  </w:style>
  <w:style w:type="character" w:customStyle="1" w:styleId="WW-Absatz-Standardschriftart">
    <w:name w:val="WW-Absatz-Standardschriftart"/>
    <w:rsid w:val="00B3525C"/>
  </w:style>
  <w:style w:type="character" w:customStyle="1" w:styleId="WW-Absatz-Standardschriftart1">
    <w:name w:val="WW-Absatz-Standardschriftart1"/>
    <w:rsid w:val="00B3525C"/>
  </w:style>
  <w:style w:type="character" w:customStyle="1" w:styleId="WW-Absatz-Standardschriftart11">
    <w:name w:val="WW-Absatz-Standardschriftart11"/>
    <w:rsid w:val="00B3525C"/>
  </w:style>
  <w:style w:type="character" w:customStyle="1" w:styleId="10">
    <w:name w:val="Основной шрифт абзаца1"/>
    <w:rsid w:val="00B3525C"/>
  </w:style>
  <w:style w:type="character" w:styleId="a5">
    <w:name w:val="page number"/>
    <w:basedOn w:val="10"/>
    <w:rsid w:val="00B3525C"/>
  </w:style>
  <w:style w:type="character" w:customStyle="1" w:styleId="a6">
    <w:name w:val="Нижний колонтитул Знак"/>
    <w:rsid w:val="00B3525C"/>
    <w:rPr>
      <w:sz w:val="24"/>
      <w:szCs w:val="24"/>
    </w:rPr>
  </w:style>
  <w:style w:type="character" w:customStyle="1" w:styleId="a7">
    <w:name w:val="Основной текст с отступом Знак"/>
    <w:rsid w:val="00B3525C"/>
    <w:rPr>
      <w:sz w:val="24"/>
      <w:szCs w:val="24"/>
    </w:rPr>
  </w:style>
  <w:style w:type="character" w:styleId="a8">
    <w:name w:val="Hyperlink"/>
    <w:rsid w:val="00B3525C"/>
    <w:rPr>
      <w:color w:val="000080"/>
      <w:u w:val="single"/>
    </w:rPr>
  </w:style>
  <w:style w:type="character" w:customStyle="1" w:styleId="a9">
    <w:name w:val="Символ нумерации"/>
    <w:rsid w:val="00B3525C"/>
  </w:style>
  <w:style w:type="paragraph" w:customStyle="1" w:styleId="aa">
    <w:name w:val="Заголовок"/>
    <w:basedOn w:val="a"/>
    <w:next w:val="ab"/>
    <w:rsid w:val="00B3525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3525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3525C"/>
    <w:rPr>
      <w:rFonts w:ascii="Arial" w:hAnsi="Arial" w:cs="Mangal"/>
    </w:rPr>
  </w:style>
  <w:style w:type="paragraph" w:customStyle="1" w:styleId="12">
    <w:name w:val="Название1"/>
    <w:basedOn w:val="a"/>
    <w:rsid w:val="00B3525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525C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B3525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3525C"/>
    <w:pPr>
      <w:widowControl w:val="0"/>
      <w:suppressAutoHyphens/>
      <w:autoSpaceDE w:val="0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3525C"/>
    <w:pPr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525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f0">
    <w:name w:val="footer"/>
    <w:basedOn w:val="a"/>
    <w:link w:val="14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0"/>
    <w:link w:val="af0"/>
    <w:rsid w:val="00B352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1">
    <w:name w:val="Знак Знак Знак Знак Знак Знак Знак"/>
    <w:basedOn w:val="a"/>
    <w:rsid w:val="00B3525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5">
    <w:name w:val="Абзац списка1"/>
    <w:basedOn w:val="a"/>
    <w:rsid w:val="00B3525C"/>
    <w:pPr>
      <w:suppressAutoHyphens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6"/>
    <w:rsid w:val="00B3525C"/>
    <w:pPr>
      <w:tabs>
        <w:tab w:val="left" w:pos="5730"/>
      </w:tabs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Основной текст с отступом Знак1"/>
    <w:basedOn w:val="a0"/>
    <w:link w:val="af2"/>
    <w:rsid w:val="00B352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List Paragraph"/>
    <w:basedOn w:val="a"/>
    <w:qFormat/>
    <w:rsid w:val="00B3525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Схема документа1"/>
    <w:basedOn w:val="a"/>
    <w:rsid w:val="00B3525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525C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3525C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3525C"/>
  </w:style>
  <w:style w:type="table" w:styleId="af7">
    <w:name w:val="Table Grid"/>
    <w:basedOn w:val="a1"/>
    <w:uiPriority w:val="59"/>
    <w:rsid w:val="00B3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4;&#1073;&#1097;&#1103;&#1103;%20&#1087;&#1072;&#1087;&#1082;&#1072;\&#1042;&#1077;&#1088;&#1086;&#1085;&#1080;&#1082;&#1072;\&#1052;.&#1061;\&#1085;&#1072;%20&#1089;&#1086;&#1075;&#1083;&#1072;&#1089;&#1086;&#1074;&#1072;&#1085;&#1080;&#1077;\&#1087;&#1086;&#1089;&#1090;&#1072;&#1085;&#1086;&#1074;&#1083;&#1077;&#1085;&#1080;&#1077;%20&#1086;&#1073;%20&#1091;&#1090;&#1074;.%20&#1087;&#1086;&#1083;&#1086;&#1078;&#1077;&#1085;&#1080;&#1103;%201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BB59-C3E2-4EAA-9D9F-58054907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2016-12-29T04:19:00Z</cp:lastPrinted>
  <dcterms:created xsi:type="dcterms:W3CDTF">2016-12-21T05:53:00Z</dcterms:created>
  <dcterms:modified xsi:type="dcterms:W3CDTF">2017-01-10T05:38:00Z</dcterms:modified>
</cp:coreProperties>
</file>