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C" w:rsidRPr="00B3525C" w:rsidRDefault="00B3525C" w:rsidP="00D10C6C">
      <w:pPr>
        <w:keepNext/>
        <w:tabs>
          <w:tab w:val="num" w:pos="0"/>
        </w:tabs>
        <w:suppressAutoHyphens/>
        <w:ind w:left="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5C" w:rsidRPr="00B3525C" w:rsidRDefault="00B3525C" w:rsidP="00D10C6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3B5D" w:rsidRDefault="00B3525C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443B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АЛЕКСЕЕВСКОГО СЕЛЬСОВЕТА</w:t>
      </w:r>
    </w:p>
    <w:p w:rsidR="00443B5D" w:rsidRPr="00B3525C" w:rsidRDefault="00443B5D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КУРАГИНСКОГО РАЙОНА</w:t>
      </w:r>
      <w:r w:rsidR="00D10C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КРАСНОЯРСКОГО КРАЯ</w:t>
      </w:r>
    </w:p>
    <w:p w:rsidR="00443B5D" w:rsidRDefault="00443B5D" w:rsidP="00D10C6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10C6C" w:rsidRDefault="00B3525C" w:rsidP="00D10C6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D10C6C" w:rsidRDefault="00E22AEF" w:rsidP="00D10C6C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27.05.</w:t>
      </w:r>
      <w:r w:rsidR="00AC62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2016</w:t>
      </w:r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</w:t>
      </w:r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End"/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Алексеевка             </w:t>
      </w:r>
      <w:r w:rsidR="00AC62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</w:t>
      </w:r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22-п</w:t>
      </w:r>
    </w:p>
    <w:p w:rsidR="00D10C6C" w:rsidRDefault="00D10C6C" w:rsidP="00D10C6C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2AEF" w:rsidRDefault="00AC62A5" w:rsidP="00AC62A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от 29.05.2015 № 17-п «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Положения об оплате 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труда работников </w:t>
      </w:r>
      <w:r w:rsidR="00443B5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443B5D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Алексеевский</w:t>
      </w:r>
      <w:proofErr w:type="gramEnd"/>
      <w:r w:rsidR="0044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СДК</w:t>
      </w:r>
      <w:r w:rsidR="0052707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E22AEF" w:rsidRDefault="00E22AEF" w:rsidP="00AC62A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C0D" w:rsidRDefault="00E22AEF" w:rsidP="00AC62A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="00AC62A5" w:rsidRPr="00AC62A5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AC62A5" w:rsidRPr="00AC62A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AC62A5" w:rsidRPr="00AC62A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C62A5">
        <w:rPr>
          <w:rFonts w:ascii="Times New Roman" w:hAnsi="Times New Roman" w:cs="Times New Roman"/>
          <w:sz w:val="28"/>
          <w:szCs w:val="28"/>
        </w:rPr>
        <w:t>27.04.2016</w:t>
      </w:r>
      <w:r w:rsidR="00AC62A5" w:rsidRPr="00AC62A5">
        <w:rPr>
          <w:rFonts w:ascii="Times New Roman" w:hAnsi="Times New Roman" w:cs="Times New Roman"/>
          <w:sz w:val="28"/>
          <w:szCs w:val="28"/>
        </w:rPr>
        <w:t xml:space="preserve"> №7/3-05-2016, в целях приведения </w:t>
      </w:r>
      <w:r w:rsidR="00AC62A5">
        <w:rPr>
          <w:rFonts w:ascii="Times New Roman" w:hAnsi="Times New Roman" w:cs="Times New Roman"/>
          <w:sz w:val="28"/>
          <w:szCs w:val="28"/>
        </w:rPr>
        <w:t>Постановления</w:t>
      </w:r>
      <w:r w:rsidR="00AC62A5" w:rsidRPr="00AC62A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  <w:r w:rsidR="00AC62A5">
        <w:rPr>
          <w:rFonts w:ascii="Times New Roman" w:hAnsi="Times New Roman" w:cs="Times New Roman"/>
          <w:sz w:val="28"/>
          <w:szCs w:val="28"/>
        </w:rPr>
        <w:t xml:space="preserve"> </w:t>
      </w:r>
      <w:r w:rsidR="00AC62A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</w:t>
      </w:r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статьей 135, 144 Трудового</w:t>
      </w:r>
      <w:r w:rsidR="00AC62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history="1">
        <w:r w:rsidR="00B3525C" w:rsidRPr="00B352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новых системах оплаты труда работников краевых государственных бюджетных</w:t>
      </w:r>
      <w:proofErr w:type="gramEnd"/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казенных учреждений»</w:t>
      </w:r>
      <w:r w:rsidR="00731C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постановлением П</w:t>
      </w:r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равительства</w:t>
      </w:r>
      <w:r w:rsidR="00731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ПОСТАНОВЛЯЮ: </w:t>
      </w:r>
    </w:p>
    <w:p w:rsidR="003009CC" w:rsidRDefault="00AC62A5" w:rsidP="00AC62A5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от 29.05.2015 № 17-п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Pr="00AC62A5">
        <w:rPr>
          <w:rFonts w:ascii="Times New Roman" w:hAnsi="Times New Roman" w:cs="Times New Roman"/>
          <w:sz w:val="28"/>
          <w:szCs w:val="28"/>
        </w:rPr>
        <w:t>Положения об</w:t>
      </w:r>
      <w:r>
        <w:t xml:space="preserve">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оплате труда работников 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>«М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униципального 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учреждений Алексеевский сельский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C62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C62A5" w:rsidRDefault="00AC62A5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 в пункте 4.5.4 Положения цифры</w:t>
      </w:r>
      <w:r w:rsidR="005D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«9 544» </w:t>
      </w:r>
      <w:proofErr w:type="gramStart"/>
      <w:r w:rsidR="005D423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заменить на цифры</w:t>
      </w:r>
      <w:proofErr w:type="gramEnd"/>
      <w:r w:rsidR="005D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«9 926,40».</w:t>
      </w:r>
    </w:p>
    <w:p w:rsidR="00B3525C" w:rsidRPr="00D10C6C" w:rsidRDefault="00F13ECB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009C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DF0856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оставляю за собой. </w:t>
      </w:r>
    </w:p>
    <w:p w:rsidR="00D10C6C" w:rsidRPr="00D10C6C" w:rsidRDefault="00D10C6C" w:rsidP="00D10C6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</w:t>
      </w:r>
      <w:r w:rsidR="00F13EC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C6C">
        <w:rPr>
          <w:rFonts w:ascii="Times New Roman" w:hAnsi="Times New Roman" w:cs="Times New Roman"/>
          <w:sz w:val="28"/>
          <w:szCs w:val="28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).</w:t>
      </w:r>
    </w:p>
    <w:p w:rsidR="00D10C6C" w:rsidRPr="00D10C6C" w:rsidRDefault="00F13ECB" w:rsidP="00D10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10C6C">
        <w:rPr>
          <w:rFonts w:ascii="Times New Roman" w:hAnsi="Times New Roman" w:cs="Times New Roman"/>
          <w:sz w:val="28"/>
          <w:szCs w:val="28"/>
        </w:rPr>
        <w:t xml:space="preserve">. </w:t>
      </w:r>
      <w:r w:rsidR="00D10C6C" w:rsidRPr="00D10C6C">
        <w:rPr>
          <w:rFonts w:ascii="Times New Roman" w:hAnsi="Times New Roman" w:cs="Times New Roman"/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E22AEF" w:rsidRDefault="00E22AEF" w:rsidP="00D10C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2AEF" w:rsidRDefault="00E22AEF" w:rsidP="00D10C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10C6C" w:rsidRPr="00D10C6C" w:rsidRDefault="00E22AEF" w:rsidP="00D10C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D10C6C" w:rsidRPr="00D10C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0C6C" w:rsidRPr="00D10C6C" w:rsidRDefault="00D10C6C" w:rsidP="00D10C6C">
      <w:pPr>
        <w:shd w:val="clear" w:color="auto" w:fill="FFFFFF"/>
        <w:spacing w:after="259" w:line="317" w:lineRule="exact"/>
        <w:jc w:val="both"/>
        <w:rPr>
          <w:rFonts w:ascii="Times New Roman" w:hAnsi="Times New Roman" w:cs="Times New Roman"/>
          <w:sz w:val="28"/>
          <w:szCs w:val="28"/>
        </w:rPr>
        <w:sectPr w:rsidR="00D10C6C" w:rsidRPr="00D10C6C" w:rsidSect="00103E88">
          <w:pgSz w:w="11909" w:h="16834"/>
          <w:pgMar w:top="567" w:right="851" w:bottom="851" w:left="1701" w:header="720" w:footer="720" w:gutter="0"/>
          <w:cols w:space="60"/>
          <w:noEndnote/>
        </w:sectPr>
      </w:pPr>
      <w:r w:rsidRPr="00D10C6C">
        <w:rPr>
          <w:rFonts w:ascii="Times New Roman" w:hAnsi="Times New Roman" w:cs="Times New Roman"/>
          <w:sz w:val="28"/>
          <w:szCs w:val="28"/>
        </w:rPr>
        <w:t xml:space="preserve">Алексеевского сельсовета                                                       </w:t>
      </w:r>
      <w:r w:rsidR="00E22AEF">
        <w:rPr>
          <w:rFonts w:ascii="Times New Roman" w:hAnsi="Times New Roman" w:cs="Times New Roman"/>
          <w:sz w:val="28"/>
          <w:szCs w:val="28"/>
        </w:rPr>
        <w:t>Алексеева В.В.</w:t>
      </w:r>
    </w:p>
    <w:p w:rsidR="00B3525C" w:rsidRPr="00B3525C" w:rsidRDefault="00B3525C" w:rsidP="00D10C6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B3525C" w:rsidP="00B3525C">
      <w:pPr>
        <w:suppressAutoHyphens/>
        <w:autoSpaceDE w:val="0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D10C6C" w:rsidP="00D10C6C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B3525C" w:rsidRPr="00B3525C" w:rsidRDefault="00B3525C" w:rsidP="003009CC">
      <w:pPr>
        <w:suppressAutoHyphens/>
        <w:autoSpaceDE w:val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B3525C" w:rsidRPr="007E313D" w:rsidRDefault="007E313D" w:rsidP="003009CC">
      <w:pPr>
        <w:suppressAutoHyphens/>
        <w:autoSpaceDE w:val="0"/>
        <w:ind w:left="70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Алексеевского сельсовета</w:t>
      </w:r>
    </w:p>
    <w:p w:rsidR="00B3525C" w:rsidRPr="00B3525C" w:rsidRDefault="00B3525C" w:rsidP="003009CC">
      <w:pPr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29.05.2015</w:t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17-п</w:t>
      </w:r>
    </w:p>
    <w:p w:rsidR="00B3525C" w:rsidRPr="00B3525C" w:rsidRDefault="005D423E" w:rsidP="005D423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</w:t>
      </w:r>
      <w:r w:rsidR="00F13E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 редакции постановление от </w:t>
      </w:r>
      <w:r w:rsidR="00E22AEF">
        <w:rPr>
          <w:rFonts w:ascii="Times New Roman" w:eastAsia="Times New Roman" w:hAnsi="Times New Roman" w:cs="Times New Roman"/>
          <w:sz w:val="28"/>
          <w:szCs w:val="28"/>
          <w:lang w:eastAsia="zh-CN"/>
        </w:rPr>
        <w:t>27.05.2016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E22AEF">
        <w:rPr>
          <w:rFonts w:ascii="Times New Roman" w:eastAsia="Times New Roman" w:hAnsi="Times New Roman" w:cs="Times New Roman"/>
          <w:sz w:val="28"/>
          <w:szCs w:val="28"/>
          <w:lang w:eastAsia="zh-CN"/>
        </w:rPr>
        <w:t>22-п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3525C" w:rsidRPr="00B3525C" w:rsidRDefault="00B3525C" w:rsidP="00B3525C">
      <w:pPr>
        <w:suppressAutoHyphens/>
        <w:autoSpaceDE w:val="0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17283A" w:rsidP="00E1160A">
      <w:pPr>
        <w:tabs>
          <w:tab w:val="left" w:pos="3686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ar38" w:history="1">
        <w:r w:rsidR="00B3525C" w:rsidRPr="00B3525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сельский дом </w:t>
      </w:r>
      <w:r w:rsidR="00E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525C" w:rsidRPr="00B3525C" w:rsidRDefault="00B3525C" w:rsidP="00B3525C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B3525C" w:rsidP="00B3525C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I. ОБЩИЕ ПОЛОЖЕНИЯ</w:t>
      </w:r>
    </w:p>
    <w:p w:rsidR="00B3525C" w:rsidRPr="00B3525C" w:rsidRDefault="00B3525C" w:rsidP="00B3525C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443B5D">
      <w:pPr>
        <w:numPr>
          <w:ilvl w:val="1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Положение об оплате труда работников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zh-CN"/>
        </w:rPr>
        <w:t>«М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униципального</w:t>
      </w:r>
    </w:p>
    <w:p w:rsidR="00B3525C" w:rsidRPr="00B3525C" w:rsidRDefault="00E902DC" w:rsidP="00443B5D">
      <w:pPr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бюджетного учреждения</w:t>
      </w:r>
      <w:r w:rsidR="004D098B">
        <w:rPr>
          <w:rFonts w:ascii="Times New Roman" w:hAnsi="Times New Roman"/>
          <w:sz w:val="28"/>
          <w:szCs w:val="28"/>
          <w:lang w:eastAsia="zh-CN"/>
        </w:rPr>
        <w:t xml:space="preserve"> Алексеевский сельский дом</w:t>
      </w:r>
      <w:r>
        <w:rPr>
          <w:rFonts w:ascii="Times New Roman" w:hAnsi="Times New Roman"/>
          <w:sz w:val="28"/>
          <w:szCs w:val="28"/>
          <w:lang w:eastAsia="zh-CN"/>
        </w:rPr>
        <w:t xml:space="preserve"> культуры</w:t>
      </w:r>
      <w:proofErr w:type="gramStart"/>
      <w:r w:rsidR="004D098B">
        <w:rPr>
          <w:rFonts w:ascii="Times New Roman" w:hAnsi="Times New Roman"/>
          <w:sz w:val="28"/>
          <w:szCs w:val="28"/>
          <w:lang w:eastAsia="zh-CN"/>
        </w:rPr>
        <w:t>»</w:t>
      </w:r>
      <w:r w:rsidR="00B3525C" w:rsidRPr="00B3525C">
        <w:rPr>
          <w:rFonts w:ascii="Times New Roman" w:hAnsi="Times New Roman"/>
          <w:sz w:val="28"/>
          <w:szCs w:val="28"/>
          <w:lang w:eastAsia="zh-CN"/>
        </w:rPr>
        <w:t>(</w:t>
      </w:r>
      <w:proofErr w:type="gramEnd"/>
      <w:r w:rsidR="00B3525C" w:rsidRPr="00B3525C">
        <w:rPr>
          <w:rFonts w:ascii="Times New Roman" w:hAnsi="Times New Roman"/>
          <w:sz w:val="28"/>
          <w:szCs w:val="28"/>
          <w:lang w:eastAsia="zh-CN"/>
        </w:rPr>
        <w:t xml:space="preserve">далее – Положение) разработано </w:t>
      </w:r>
      <w:r w:rsidR="004D098B">
        <w:rPr>
          <w:rFonts w:ascii="Times New Roman" w:hAnsi="Times New Roman"/>
          <w:sz w:val="28"/>
          <w:szCs w:val="28"/>
          <w:lang w:eastAsia="zh-CN"/>
        </w:rPr>
        <w:t>на основании Закона Красноярского края от 29.10.2009 № 9-3864 «</w:t>
      </w:r>
      <w:r w:rsidR="0061398A">
        <w:rPr>
          <w:rFonts w:ascii="Times New Roman" w:hAnsi="Times New Roman"/>
          <w:sz w:val="28"/>
          <w:szCs w:val="28"/>
          <w:lang w:eastAsia="zh-CN"/>
        </w:rPr>
        <w:t>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постановления Правительства Красноярского края от27.</w:t>
      </w:r>
      <w:proofErr w:type="gramStart"/>
      <w:r w:rsidR="0061398A">
        <w:rPr>
          <w:rFonts w:ascii="Times New Roman" w:hAnsi="Times New Roman"/>
          <w:sz w:val="28"/>
          <w:szCs w:val="28"/>
          <w:lang w:eastAsia="zh-CN"/>
        </w:rPr>
        <w:t>11.2009 № 609-п «Об утверждении порядка исчисления среднего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671-п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 Красноярского края от 08.12.2009 № 136 «Об утверждении видов условий, размера</w:t>
      </w:r>
      <w:proofErr w:type="gramEnd"/>
      <w:r w:rsidR="0061398A">
        <w:rPr>
          <w:rFonts w:ascii="Times New Roman" w:hAnsi="Times New Roman"/>
          <w:sz w:val="28"/>
          <w:szCs w:val="28"/>
          <w:lang w:eastAsia="zh-CN"/>
        </w:rPr>
        <w:t xml:space="preserve">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 и регулирует порядок оплаты труда работников</w:t>
      </w:r>
      <w:r w:rsidR="005F614B">
        <w:rPr>
          <w:rFonts w:ascii="Times New Roman" w:hAnsi="Times New Roman"/>
          <w:sz w:val="28"/>
          <w:szCs w:val="28"/>
          <w:lang w:eastAsia="zh-CN"/>
        </w:rPr>
        <w:t xml:space="preserve"> муниципальных бюджетных и казенных учреждений культуры и включает в себя: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размеры окладов (должностных окладов), ставок заработной платы,  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виды выплат компенсационного характера, размеры и условия их осуществления;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виды выплат стимулирующего характера, размеры и условия их осуществления;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словия оплаты труда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ждения, заместителя директора</w:t>
      </w:r>
      <w:r w:rsidR="00297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297F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заведующего филиала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условия выплат единовременной материальной помощи.</w:t>
      </w:r>
    </w:p>
    <w:p w:rsidR="00B3525C" w:rsidRPr="00B3525C" w:rsidRDefault="00B3525C" w:rsidP="00B3525C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II. РАЗМЕРЫ ОКЛАДОВ (ДОЛЖНОСТНЫХ ОКЛАДОВ), СТАВОК ЗАРАБОТНОЙ ПЛАТЫ, ОПРЕДЕЛЯЕМЫЕ ПО КВАЛИФИКАЦИОННЫМ УРОВНЯМ ПРОФЕССИОНАЛЬНЫХ КВАЛИФИКАЦИОННЫХ ГРУПП И</w:t>
      </w: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ОТДЕЛЬНЫМ ДОЛЖНОСТЯМ, НЕ ВКЛЮЧЕННЫМ В ПРОФЕССИОНАЛЬНЫЕ КВАЛИФИКАЦИОННЫЕ ГРУППЫ</w:t>
      </w:r>
    </w:p>
    <w:p w:rsidR="00B3525C" w:rsidRPr="00B3525C" w:rsidRDefault="00B3525C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</w:t>
      </w:r>
      <w:r w:rsidR="00C54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31.08.2007 № 570 </w:t>
      </w:r>
      <w:r w:rsidRPr="00B3525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</w:t>
      </w:r>
      <w:r w:rsidR="00C5469E">
        <w:rPr>
          <w:rFonts w:ascii="Times New Roman" w:eastAsia="Times New Roman" w:hAnsi="Times New Roman" w:cs="Times New Roman"/>
          <w:sz w:val="28"/>
          <w:szCs w:val="28"/>
        </w:rPr>
        <w:t>должностей работников культуры, искусства и кинематографии»</w:t>
      </w:r>
      <w:r w:rsidR="009D6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525C" w:rsidRDefault="00B3525C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5"/>
        <w:gridCol w:w="3570"/>
      </w:tblGrid>
      <w:tr w:rsidR="00B50B46" w:rsidTr="00B50B46">
        <w:trPr>
          <w:trHeight w:val="1020"/>
        </w:trPr>
        <w:tc>
          <w:tcPr>
            <w:tcW w:w="5865" w:type="dxa"/>
          </w:tcPr>
          <w:p w:rsidR="00B50B46" w:rsidRDefault="00B50B46" w:rsidP="00B50B46">
            <w:pPr>
              <w:suppressAutoHyphens/>
              <w:autoSpaceDE w:val="0"/>
              <w:ind w:lef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B46" w:rsidRDefault="00B50B46" w:rsidP="00B50B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  <w:p w:rsidR="00B50B46" w:rsidRDefault="00B50B46" w:rsidP="00B50B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50B46" w:rsidRDefault="00B50B46" w:rsidP="00B50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B50B46" w:rsidTr="00B50B46">
        <w:trPr>
          <w:trHeight w:val="390"/>
        </w:trPr>
        <w:tc>
          <w:tcPr>
            <w:tcW w:w="5865" w:type="dxa"/>
          </w:tcPr>
          <w:p w:rsidR="00B50B46" w:rsidRDefault="00B50B46" w:rsidP="00B50B46">
            <w:pPr>
              <w:suppressAutoHyphens/>
              <w:autoSpaceDE w:val="0"/>
              <w:ind w:lef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570" w:type="dxa"/>
          </w:tcPr>
          <w:p w:rsidR="00B50B46" w:rsidRDefault="00297F58" w:rsidP="00B50B46">
            <w:pPr>
              <w:suppressAutoHyphens/>
              <w:autoSpaceDE w:val="0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3663</w:t>
            </w:r>
          </w:p>
        </w:tc>
      </w:tr>
    </w:tbl>
    <w:p w:rsidR="00F265D2" w:rsidRDefault="00F265D2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F7A" w:rsidRDefault="005C3F4F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F8042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</w:t>
      </w:r>
      <w:r w:rsidR="009B0F7A">
        <w:rPr>
          <w:rFonts w:ascii="Times New Roman" w:eastAsia="Times New Roman" w:hAnsi="Times New Roman" w:cs="Times New Roman"/>
          <w:sz w:val="28"/>
          <w:szCs w:val="28"/>
          <w:lang w:eastAsia="ar-SA"/>
        </w:rPr>
        <w:t>2008 № 248н «Об утверждении профессиональных квалификационных групп общеотраслевых профессий рабочих»:</w:t>
      </w:r>
    </w:p>
    <w:p w:rsidR="00F265D2" w:rsidRDefault="00F265D2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101"/>
        <w:gridCol w:w="15"/>
        <w:gridCol w:w="3773"/>
        <w:gridCol w:w="181"/>
        <w:gridCol w:w="2800"/>
      </w:tblGrid>
      <w:tr w:rsidR="009B0F7A" w:rsidTr="009B0F7A">
        <w:trPr>
          <w:trHeight w:val="1155"/>
        </w:trPr>
        <w:tc>
          <w:tcPr>
            <w:tcW w:w="2704" w:type="dxa"/>
          </w:tcPr>
          <w:p w:rsidR="009B0F7A" w:rsidRP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Квалификационные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(уровни)</w:t>
            </w: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gridSpan w:val="4"/>
          </w:tcPr>
          <w:p w:rsidR="009B0F7A" w:rsidRPr="009B0F7A" w:rsidRDefault="009B0F7A" w:rsidP="009B0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  <w:p w:rsidR="009B0F7A" w:rsidRDefault="009B0F7A" w:rsidP="009B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9B0F7A" w:rsidRPr="009B0F7A" w:rsidRDefault="009B0F7A" w:rsidP="009B0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9B0F7A" w:rsidTr="009B0F7A">
        <w:trPr>
          <w:trHeight w:val="525"/>
        </w:trPr>
        <w:tc>
          <w:tcPr>
            <w:tcW w:w="9574" w:type="dxa"/>
            <w:gridSpan w:val="6"/>
          </w:tcPr>
          <w:p w:rsidR="009B0F7A" w:rsidRP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9B0F7A" w:rsidTr="009B0F7A">
        <w:trPr>
          <w:trHeight w:val="945"/>
        </w:trPr>
        <w:tc>
          <w:tcPr>
            <w:tcW w:w="2805" w:type="dxa"/>
            <w:gridSpan w:val="2"/>
          </w:tcPr>
          <w:p w:rsidR="009B0F7A" w:rsidRP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квалификационный уровень</w:t>
            </w: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</w:tcPr>
          <w:p w:rsidR="009B0F7A" w:rsidRPr="00656357" w:rsidRDefault="00EB1BFE" w:rsidP="00074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074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борщик служебных помещений</w:t>
            </w:r>
            <w:r w:rsidR="00ED2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рабочий по</w:t>
            </w:r>
            <w:r w:rsid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обслуживанию</w:t>
            </w:r>
            <w:r w:rsidR="00074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зданий</w:t>
            </w:r>
          </w:p>
        </w:tc>
        <w:tc>
          <w:tcPr>
            <w:tcW w:w="2800" w:type="dxa"/>
          </w:tcPr>
          <w:p w:rsidR="009B0F7A" w:rsidRPr="009B0F7A" w:rsidRDefault="00297F58" w:rsidP="009B0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2231</w:t>
            </w:r>
          </w:p>
          <w:p w:rsidR="009B0F7A" w:rsidRDefault="009B0F7A" w:rsidP="009B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F7A" w:rsidTr="009B0F7A">
        <w:trPr>
          <w:trHeight w:val="480"/>
        </w:trPr>
        <w:tc>
          <w:tcPr>
            <w:tcW w:w="9574" w:type="dxa"/>
            <w:gridSpan w:val="6"/>
          </w:tcPr>
          <w:p w:rsidR="009B0F7A" w:rsidRPr="009B0F7A" w:rsidRDefault="009B0F7A" w:rsidP="00656357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</w:t>
            </w:r>
            <w:r w:rsidR="006563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Общеотраслевые профессии рабочих второго уровня»</w:t>
            </w:r>
          </w:p>
        </w:tc>
      </w:tr>
      <w:tr w:rsidR="009B0F7A" w:rsidTr="00656357">
        <w:trPr>
          <w:trHeight w:val="1014"/>
        </w:trPr>
        <w:tc>
          <w:tcPr>
            <w:tcW w:w="2820" w:type="dxa"/>
            <w:gridSpan w:val="3"/>
          </w:tcPr>
          <w:p w:rsidR="009B0F7A" w:rsidRPr="00656357" w:rsidRDefault="00656357" w:rsidP="00656357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773" w:type="dxa"/>
          </w:tcPr>
          <w:p w:rsidR="009B0F7A" w:rsidRPr="00656357" w:rsidRDefault="00756902" w:rsidP="00656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Кочегар</w:t>
            </w:r>
          </w:p>
        </w:tc>
        <w:tc>
          <w:tcPr>
            <w:tcW w:w="2981" w:type="dxa"/>
            <w:gridSpan w:val="2"/>
          </w:tcPr>
          <w:p w:rsidR="009B0F7A" w:rsidRPr="00656357" w:rsidRDefault="00756902" w:rsidP="00656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2338</w:t>
            </w:r>
          </w:p>
        </w:tc>
      </w:tr>
    </w:tbl>
    <w:p w:rsidR="009B0F7A" w:rsidRPr="00656357" w:rsidRDefault="005C3F4F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65635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9B0F7A" w:rsidRPr="00B3525C" w:rsidRDefault="009B0F7A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5430"/>
        <w:gridCol w:w="4375"/>
      </w:tblGrid>
      <w:tr w:rsidR="00B3525C" w:rsidRPr="00B3525C" w:rsidTr="00B3525C">
        <w:trPr>
          <w:trHeight w:val="66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5C" w:rsidRPr="00B3525C" w:rsidRDefault="00B3525C" w:rsidP="00B352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3525C" w:rsidRPr="00B3525C" w:rsidRDefault="00B3525C" w:rsidP="00B35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3525C" w:rsidRPr="00B3525C" w:rsidTr="00280869">
        <w:trPr>
          <w:trHeight w:val="267"/>
        </w:trPr>
        <w:tc>
          <w:tcPr>
            <w:tcW w:w="54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25C" w:rsidRPr="00B3525C" w:rsidRDefault="00656357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Художественный руководитель</w:t>
            </w:r>
          </w:p>
        </w:tc>
        <w:tc>
          <w:tcPr>
            <w:tcW w:w="4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656357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5605</w:t>
            </w:r>
          </w:p>
        </w:tc>
      </w:tr>
      <w:tr w:rsidR="00280869" w:rsidRPr="00B3525C" w:rsidTr="00280869">
        <w:trPr>
          <w:trHeight w:val="180"/>
        </w:trPr>
        <w:tc>
          <w:tcPr>
            <w:tcW w:w="5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869" w:rsidRDefault="00280869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869" w:rsidRDefault="00280869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869" w:rsidRPr="00B3525C" w:rsidTr="00280869">
        <w:trPr>
          <w:trHeight w:val="450"/>
        </w:trPr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869" w:rsidRDefault="00280869" w:rsidP="00B3525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филиалом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869" w:rsidRDefault="00280869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4937</w:t>
            </w:r>
          </w:p>
        </w:tc>
      </w:tr>
    </w:tbl>
    <w:p w:rsidR="00280869" w:rsidRDefault="00280869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70E" w:rsidRDefault="00280869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Условия, при 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постановлением </w:t>
      </w:r>
      <w:r w:rsidR="002E470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Алексеевского сельсовета.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Работникам учреждений, в том числе артистическому и художественному персоналу, в зависимости от квалификационной категории, присвоенной работнику за профессиональное мастерство в следующих размерах: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главный – на 25%;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ведущий – на 20%;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высшей категории – на 15%;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первой категории – на 10%;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второй категории – на 5%.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Выплаты компенсационного характера и персональные выплаты устанавливаются от оклада (должностного оклада), ставки заработной платы без учета его увеличения, предусмотренного пунктом 2.5. настоящего Примерного положения. </w:t>
      </w:r>
    </w:p>
    <w:p w:rsidR="001A2D6F" w:rsidRDefault="001A2D6F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III. ВИДЫ, РАЗМЕРЫ И УСЛОВИЯ ОСУЩЕСТВЛЕНИЯ ВЫПЛАТ</w:t>
      </w: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КОМПЕНСАЦИОННОГО ХАРАКТЕРА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Работникам учреждений устанавливаются следующие виды выплат компенсационного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за работу в местностях с особыми климатическими условиями.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совмещение профессий (должностей);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расширение зон обслуживания;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работу в ночное время;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доплату за работу в выходные и нерабочие праздничные дни;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сверхурочную работу.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Размер доп</w:t>
      </w:r>
      <w:r w:rsidR="00395DC1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лат, указанных в абзацах 2, 3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3</w:t>
      </w:r>
      <w:r w:rsidR="00012458">
        <w:rPr>
          <w:rFonts w:ascii="Times New Roman" w:eastAsia="Times New Roman" w:hAnsi="Times New Roman" w:cs="Times New Roman"/>
          <w:sz w:val="28"/>
          <w:szCs w:val="28"/>
          <w:lang w:eastAsia="ar-SA"/>
        </w:rPr>
        <w:t>.3.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Работникам учреждений,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Работникам учреждений,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BD794B" w:rsidRPr="00B3525C" w:rsidRDefault="00BD794B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3.5. Выплаты работникам учреждений, расположенных в сельской местности, устанавливаются в размере 25% от оклада (должностного оклада) ставки заработной платы.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ВЫПЛАТЫ СТИМУЛИРУЮЩЕГО ХАРАКТЕРА</w:t>
      </w:r>
    </w:p>
    <w:p w:rsidR="00B3525C" w:rsidRPr="00B3525C" w:rsidRDefault="00B3525C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Работникам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интенсивность и высокие результаты работы;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качество выполняемых работ;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персональные выплаты;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Выплаты за важность выполняемой работы, степень самостоятельности и ответственности при выполнении поставленных задач.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</w:t>
      </w:r>
      <w:proofErr w:type="spell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социокультурных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задач, достижению положительных результатов в </w:t>
      </w:r>
      <w:proofErr w:type="spell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социокультурной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персонально в отношении конкретного работника с учетом критериев оценки результативности и качества труда работников согласно приложению N 1 к настоящему 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Выплаты за интенсивность и высокие результаты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4.3.1.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Конкретный размер выплаты за интенсивность и высокие результаты работы устанавливается по решению 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2 к настоящему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Выплаты за качество выполняемых работ.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4.4.2. Конкретный размер выплаты за качество выполняемых работ устана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вливается по решению </w:t>
      </w:r>
      <w:r w:rsidR="006A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3 к настоящему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установленного в Красноярском крае, обеспечение региональной выплаты.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4.5.1. Персональные выплаты к окладу (должностному окладу), ставке заработной платы устанавливаются:</w:t>
      </w:r>
    </w:p>
    <w:p w:rsidR="00B3525C" w:rsidRPr="00B3525C" w:rsidRDefault="001502C8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За опыт работы  работникам учреждения, 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10%   при наличии ведомственного нагрудного знака (значка);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25% при наличии ученой степени кандидата наук (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ВАК России о выдаче диплома) или почетного звания "заслуженный";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35% при наличии ученой степени доктора наук (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ВАК России о выдаче диплома) или почетного звания "народный".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4.5.2. За сложность, напряженность и особый режим работы в размере до 150 % должностного оклада.</w:t>
      </w:r>
    </w:p>
    <w:p w:rsidR="00B3525C" w:rsidRPr="00B3525C" w:rsidRDefault="00B3525C" w:rsidP="00B3525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4.5.3.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50 процентов от оклада (должностного оклада), ставки заработной платы.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1502C8" w:rsidRPr="00BF4A58" w:rsidRDefault="00B3525C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4.5.4. </w:t>
      </w:r>
      <w:proofErr w:type="gramStart"/>
      <w:r w:rsidR="001502C8"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  <w:proofErr w:type="gramEnd"/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целей расчета региональной выплаты размер заработной платы составляет </w:t>
      </w:r>
      <w:r w:rsidR="005D423E">
        <w:rPr>
          <w:rFonts w:ascii="Times New Roman" w:eastAsia="Times New Roman" w:hAnsi="Times New Roman" w:cs="Calibri"/>
          <w:sz w:val="28"/>
          <w:szCs w:val="28"/>
          <w:lang w:eastAsia="ar-SA"/>
        </w:rPr>
        <w:t>9 926,40</w:t>
      </w: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5D423E">
        <w:rPr>
          <w:rFonts w:ascii="Times New Roman" w:eastAsia="Times New Roman" w:hAnsi="Times New Roman" w:cs="Calibri"/>
          <w:sz w:val="28"/>
          <w:szCs w:val="28"/>
          <w:lang w:eastAsia="ar-SA"/>
        </w:rPr>
        <w:t>рублей</w:t>
      </w: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</w:t>
      </w:r>
      <w:proofErr w:type="gramEnd"/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Региональная выплата включает в себя начисления по районному коэффициенту, процентной ставке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B3525C" w:rsidRPr="001502C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Размеры заработной платы для расчета региональной выплаты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Выплаты стимулирующего характера прои</w:t>
      </w:r>
      <w:r w:rsidR="005F630E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зводятся по решению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учреждения.</w:t>
      </w:r>
    </w:p>
    <w:p w:rsidR="00B3525C" w:rsidRPr="00B3525C" w:rsidRDefault="00B3525C" w:rsidP="00B3525C">
      <w:pPr>
        <w:tabs>
          <w:tab w:val="left" w:pos="567"/>
          <w:tab w:val="left" w:pos="851"/>
          <w:tab w:val="left" w:pos="573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4.7. Выплаты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4.7.1. Выплаты по итогам работы в виде премирования осущес</w:t>
      </w:r>
      <w:r w:rsidR="005F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твляются по решению 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в пределах бюджетных ассигнований на оплату труда работников учреждения</w:t>
      </w:r>
      <w:r w:rsidR="00C30D2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средства от приносящей доход деятельности, направленных учреждением на оплату труда работников.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4.7.2.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непосредственное участие работника в выполнении важных работ.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4.7.3.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4.8.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B3525C" w:rsidRPr="00B3525C" w:rsidRDefault="00B3525C" w:rsidP="00B3525C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Размер выплаты, осуществляемой конкретному работнику учреждения, определяется по формуле:</w:t>
      </w:r>
    </w:p>
    <w:p w:rsidR="00B3525C" w:rsidRPr="00B3525C" w:rsidRDefault="00B3525C" w:rsidP="00B3525C">
      <w:pPr>
        <w:suppressAutoHyphens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 = С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балла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x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Б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i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  –  размер выплаты, осущес</w:t>
      </w:r>
      <w:r w:rsidR="00ED206C">
        <w:rPr>
          <w:rFonts w:ascii="Times New Roman" w:eastAsia="Arial" w:hAnsi="Times New Roman" w:cs="Times New Roman"/>
          <w:sz w:val="28"/>
          <w:szCs w:val="28"/>
          <w:lang w:eastAsia="ar-SA"/>
        </w:rPr>
        <w:t>твляемой конкретному работнику у</w:t>
      </w:r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чреждения в плановом периоде (месяц, квартал, полугодие, год)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 балла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стоимость 1 балла для определения размеров стимулир</w:t>
      </w:r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ующих выплат на плановый перио</w:t>
      </w:r>
      <w:proofErr w:type="gramStart"/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д(</w:t>
      </w:r>
      <w:proofErr w:type="gramEnd"/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месяц, квартал, полугодие, год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 количество  баллов по результатам</w:t>
      </w:r>
      <w:r w:rsidR="00ED20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оценки  труда i-го работника у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чреждения,  исчисленное  в  суммовом  выражении  по  показателям оценки за отчетный период (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месяц, квартал, полугодие, год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i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proofErr w:type="spellEnd"/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балла 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= (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. рук  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) / SUM Б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  <w:proofErr w:type="gramEnd"/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i=1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фонд    оплаты   труда,  предназначенный  для  осуществления стимулирующих выплат работника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м учреждения в плановом периоде (месяц, квартал, полугодие, год)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. рук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плановый    фонд   стимулирующих  выплат 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заместителя 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</w:t>
      </w:r>
      <w:proofErr w:type="spellStart"/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финансов-хозяйственной</w:t>
      </w:r>
      <w:proofErr w:type="spellEnd"/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деятельности учреждения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количество физических лиц учреждения, подлежащих оценке за отчетный период  (год,  полугодие, квартал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, месяц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за исключением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учреждения, его заместителя;</w:t>
      </w:r>
    </w:p>
    <w:p w:rsidR="00B3525C" w:rsidRPr="00B3525C" w:rsidRDefault="00B3525C" w:rsidP="00B3525C">
      <w:pPr>
        <w:widowControl w:val="0"/>
        <w:suppressAutoHyphens/>
        <w:autoSpaceDE w:val="0"/>
        <w:ind w:firstLine="72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–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гар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деятельности;  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гар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га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рантированный   фонд  оплаты  труда  (сумма  заработной платы работников  по  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плану финансово-хозяйственной деятельности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учреждения по  основной  и  совмещаемой должностям с учетом сумм  компенсационных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выплат  на  плановый   период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определенный  согласно  штатному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расписанию учреждения;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в учреждения на плановый период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525C" w:rsidRPr="00B3525C" w:rsidRDefault="00B3525C" w:rsidP="00B3525C">
      <w:pPr>
        <w:widowControl w:val="0"/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баз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год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E124AF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баз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фо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учреждения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еднее количество дней отпуска согласно графику отпусков,  дней служебных  командировок, подготовки, переподготовки, повышения квалификации работников 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учреждения  в плановом периоде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согласно плану, утвержденному в учреждении;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N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vertAlign w:val="subscript"/>
          <w:lang w:eastAsia="ar-SA"/>
        </w:rPr>
        <w:t>год</w:t>
      </w:r>
      <w:proofErr w:type="spell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количество кале</w:t>
      </w:r>
      <w:r w:rsidR="00817274">
        <w:rPr>
          <w:rFonts w:ascii="Times New Roman" w:eastAsia="Calibri" w:hAnsi="Times New Roman" w:cs="Times New Roman"/>
          <w:sz w:val="28"/>
          <w:szCs w:val="28"/>
          <w:lang w:eastAsia="ar-SA"/>
        </w:rPr>
        <w:t>ндарных дней в плановом периоде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4.9.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B3525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приложениями № 1-3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Положению.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4.10. Объем средств на осуществление выплат стимулирующего характера </w:t>
      </w:r>
      <w:r w:rsidR="000121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определяется в соответствии с муниципальными правовыми актами, и выделяется в </w:t>
      </w:r>
      <w:r w:rsidR="00BE31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плане </w:t>
      </w:r>
      <w:r w:rsidR="00E124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финансово-хозяйственной деятельности. 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Сложившаяся к концу отчетного периода экономия бюджетных средств по стимулирующим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выплатам </w:t>
      </w:r>
      <w:r w:rsidR="00ED20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директора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может направляться на стимулирование труда иных работников учреждения.</w:t>
      </w:r>
    </w:p>
    <w:p w:rsidR="00B3525C" w:rsidRPr="00B3525C" w:rsidRDefault="00B3525C" w:rsidP="00B3525C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. ЕДИНОВРЕМЕННАЯ МАТЕРИАЛЬНАЯ ПОМОЩЬ</w:t>
      </w:r>
    </w:p>
    <w:p w:rsidR="00B3525C" w:rsidRPr="00B3525C" w:rsidRDefault="00B3525C" w:rsidP="00B3525C">
      <w:pPr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Единовременная материальная помощь работникам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оказывается по решению </w:t>
      </w:r>
      <w:r w:rsidR="00501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учреждения в связи с бракосочетанием, рождением ребенка, в связи со смертью супруга (супруги) или близких родственников (детей, родителей). 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Размер единовременной материальной помощи, предоставляемой работнику учреждения в соответствии с настоящим Положением, не может 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превышать трех тысяч рублей по каждому основанию, предусмотренному пунктом  5.2. настоящего Положения.</w:t>
      </w:r>
    </w:p>
    <w:p w:rsidR="00B3525C" w:rsidRPr="00B3525C" w:rsidRDefault="00B3525C" w:rsidP="00B3525C">
      <w:pPr>
        <w:numPr>
          <w:ilvl w:val="1"/>
          <w:numId w:val="7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Выплата единовременной материальной помощи работникам</w:t>
      </w:r>
    </w:p>
    <w:p w:rsidR="00B3525C" w:rsidRPr="00B3525C" w:rsidRDefault="00B3525C" w:rsidP="00B3525C">
      <w:pPr>
        <w:jc w:val="both"/>
        <w:rPr>
          <w:rFonts w:ascii="Times New Roman" w:eastAsia="Calibri" w:hAnsi="Times New Roman"/>
          <w:sz w:val="28"/>
          <w:szCs w:val="28"/>
        </w:rPr>
      </w:pPr>
      <w:r w:rsidRPr="00B3525C">
        <w:rPr>
          <w:rFonts w:ascii="Times New Roman" w:eastAsia="Calibri" w:hAnsi="Times New Roman"/>
          <w:sz w:val="28"/>
          <w:szCs w:val="28"/>
        </w:rPr>
        <w:t>учреждения производится н</w:t>
      </w:r>
      <w:r w:rsidR="00501451">
        <w:rPr>
          <w:rFonts w:ascii="Times New Roman" w:eastAsia="Calibri" w:hAnsi="Times New Roman"/>
          <w:sz w:val="28"/>
          <w:szCs w:val="28"/>
        </w:rPr>
        <w:t>а основании приказа директора</w:t>
      </w:r>
      <w:r w:rsidRPr="00B3525C">
        <w:rPr>
          <w:rFonts w:ascii="Times New Roman" w:eastAsia="Calibri" w:hAnsi="Times New Roman"/>
          <w:sz w:val="28"/>
          <w:szCs w:val="28"/>
        </w:rPr>
        <w:t xml:space="preserve"> учреждения с учетом положений настоящего раздела.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Default="00B3525C" w:rsidP="00BD50DE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УСЛОВИЯ ОПЛАТЫ ТРУДА  </w:t>
      </w:r>
      <w:r w:rsidR="00BD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860EB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БУХГАЛТЕРА</w:t>
      </w:r>
    </w:p>
    <w:p w:rsidR="008F1F37" w:rsidRPr="00B3525C" w:rsidRDefault="008F1F37" w:rsidP="00BD50DE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6.1. Заработная плата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860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главного бухгалтера</w:t>
      </w:r>
      <w:r w:rsidR="007E1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 в себя должностной оклад, выплаты компенсационного и стимулирующего характера, в соответствии с настоящим Положением.</w:t>
      </w:r>
    </w:p>
    <w:p w:rsidR="00F85627" w:rsidRDefault="00B3525C" w:rsidP="00BE31C4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Размер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1C4" w:rsidRPr="00B3492A" w:rsidRDefault="00B3525C" w:rsidP="00BE31C4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Группа по оплате труда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учреждения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на основании объемных показателей, ха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рактеризующих работу учреждения.</w:t>
      </w:r>
    </w:p>
    <w:p w:rsidR="00E124AF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группа по оплате труда руководителей учреждений устанавливается локальным правовым актом учредителя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E124AF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в соответствии с приложением № 4 настоящему Положению.</w:t>
      </w:r>
    </w:p>
    <w:p w:rsidR="00B3525C" w:rsidRPr="00B3525C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 Размер должностного оклада заместителя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устанавливается локальным актом учреждения на 10 – 30 процентов ниже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</w:t>
      </w:r>
    </w:p>
    <w:p w:rsidR="00B3525C" w:rsidRPr="00B3525C" w:rsidRDefault="00B3525C" w:rsidP="00F85627">
      <w:pPr>
        <w:suppressAutoHyphens/>
        <w:autoSpaceDE w:val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 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устанавливаются выплаты компенсационного характера в порядке, размерах и условиях, предусмотренных разделом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6.8.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в пределах средств на осуществление выплат стимулирующего характера, </w:t>
      </w:r>
      <w:r w:rsidR="008F1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6.8.1.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120 % от оклада (должностного оклада) </w:t>
      </w:r>
      <w:proofErr w:type="gramStart"/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учреждения;</w:t>
      </w:r>
    </w:p>
    <w:p w:rsidR="00F85627" w:rsidRPr="00B3525C" w:rsidRDefault="00F85627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60% от оклада (должностного оклада) – главным бухгалтерам.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6.8.2. Выплаты за качество выполняемых работ устанавливаются в размере: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80 % от оклада (должностного оклада) –</w:t>
      </w:r>
      <w:r w:rsidR="00B02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директор</w:t>
      </w:r>
      <w:r w:rsidR="00ED2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7E1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учреждения; </w:t>
      </w:r>
    </w:p>
    <w:p w:rsidR="00F85627" w:rsidRPr="00B3525C" w:rsidRDefault="00F85627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40% от оклада (должностного оклада) – главным бухгалтерам.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6.9. Персональные выплаты к окладу (должностному окладу), ставке заработной платы устанавливаются </w:t>
      </w:r>
      <w:r w:rsidR="00677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сложность, напряженность и осо</w:t>
      </w:r>
      <w:r w:rsidR="00365ED8">
        <w:rPr>
          <w:rFonts w:ascii="Times New Roman" w:eastAsia="Times New Roman" w:hAnsi="Times New Roman" w:cs="Times New Roman"/>
          <w:sz w:val="28"/>
          <w:szCs w:val="28"/>
          <w:lang w:eastAsia="ar-SA"/>
        </w:rPr>
        <w:t>бый режим работы в размере до 10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0% должностного оклада.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 Выплаты по итогам работы: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6.10.1. Выплаты по итогам работы за период (за месяц, квартал, год) осуществляются с целью поощрения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бухгалтера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общие результаты труда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успешное и добросовестное исполнение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его заместителем своих должностных обязанностей в соответствующем периоде;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6.10.2. Оценка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показателей работы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учредителем,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бухгалтера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с изданием приказа об установлении выплаты по итогам работы за соответствующий период (месяц, квартал, год).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6.10.3. Выплаты по итогам работы за месяц устанавливаются в размере до 150 %  от оклада (должностного оклада), по итогам работы за квартал, год предельным размером не ограничиваются.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B3525C" w:rsidRPr="00B3525C" w:rsidRDefault="00B3525C" w:rsidP="00B3525C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6.11. Выплаты за важность выполняемой работы, степень самостоятельности и ответственности при выполнении поставленных задач,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выплаты за качество выполняемых работ устанавливаются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9C5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критериев оценки результативности и качества деятельности уч</w:t>
      </w:r>
      <w:r w:rsidR="008E3E9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реждения согласно приложению № 5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E124AF" w:rsidRPr="00E124AF" w:rsidRDefault="00B3525C" w:rsidP="00E124AF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должностного оклада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учитывается для определения объема средств на выплаты стимулирующего характера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установлены приложением № 9 пос</w:t>
      </w:r>
      <w:r w:rsidR="00F97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тановления администрации района </w:t>
      </w:r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26.11.2013 № 1188-п «О внесении изменений в постановление администрации района от 07.05.2013 № 411-п «Об утверждении Примерного положения об оплате труда работников муниципальных бюджетных и казенных учреждений культуры </w:t>
      </w:r>
      <w:proofErr w:type="spellStart"/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Курагинского</w:t>
      </w:r>
      <w:proofErr w:type="spellEnd"/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(в редакции постановлений администрации района от 16.07.2013 </w:t>
      </w:r>
      <w:proofErr w:type="gramEnd"/>
    </w:p>
    <w:p w:rsidR="00B3525C" w:rsidRPr="00B3525C" w:rsidRDefault="00E124AF" w:rsidP="00E124AF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>№ 643-п, от 26.11.2013 № 1187-п)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3525C" w:rsidRPr="00B3525C" w:rsidRDefault="005F1888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6.13. Директору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учреждения, 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бухгалтеру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оказываться единовременная материальная помощь с учетом пунктов 5.1. – 5.4. настоящего Положения.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6.14. Конкретные размеры выплат компенсационного и стимулирующего характера и единовременной материальной помощи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устанавливаются учредителем.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Конкретные размеры выплат компенсационного и стимулирующего характера и единовременной материальной помощи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устанавливаются на основании решения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Выплаты стимулирующего характера, за исключением персональных выплат и выплат по итогам работы,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</w:t>
      </w:r>
      <w:proofErr w:type="spellStart"/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6.15. Неиспользованные средства на осуществление выплат стимулирующего характера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могут быть направлены на выплаты стимулирующего характера работникам данного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Default="00FA1029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FA1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СРЕДСТВ, НАПРАВЛЯЕМЫХ НА ОПЛАТУ ТРУДА РАБОТНИКОВ УЧРЕЖ</w:t>
      </w:r>
      <w:r w:rsidR="00DA09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ДЕНИЙ, ПОЛУЧЕННЫХ ОТ ПРИНОСЯЩЕЙ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 ДЕЯТЕЛЬНОСТИ</w:t>
      </w:r>
    </w:p>
    <w:p w:rsidR="00DA0983" w:rsidRDefault="00DA0983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983" w:rsidRDefault="00DA0983" w:rsidP="00DA098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7.1. Непосредственно на выплату заработной платы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 учреждения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50 % от общей суммы полученных средств.</w:t>
      </w:r>
    </w:p>
    <w:p w:rsidR="00B3525C" w:rsidRDefault="00DA0983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7.2. Оплата труда работников учреждения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5F1888" w:rsidRDefault="00707AE0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от приносящей доход деятельности могут направляться на выплаты стимулирующего характера директору учреждения с учетом недопущения превышения предельного объема средств на выплаты стимулирующего характера директо</w:t>
      </w:r>
      <w:r w:rsidR="00D87ADE">
        <w:rPr>
          <w:rFonts w:ascii="Times New Roman" w:eastAsia="Times New Roman" w:hAnsi="Times New Roman" w:cs="Times New Roman"/>
          <w:sz w:val="28"/>
          <w:szCs w:val="28"/>
          <w:lang w:eastAsia="ar-SA"/>
        </w:rPr>
        <w:t>ру учреждения.</w:t>
      </w: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Pr="00D87ADE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tabs>
          <w:tab w:val="left" w:pos="-180"/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17283A" w:rsidP="00B3525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172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56.7pt;margin-top:-37.95pt;width:153.2pt;height:109.5pt;z-index:251660288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№ 1</w:t>
                        </w:r>
                      </w:p>
                      <w:p w:rsidR="00C6737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E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Положению об оплате труда работников </w:t>
                        </w:r>
                        <w:r w:rsidR="00C673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«МБУ» </w:t>
                        </w:r>
                      </w:p>
                      <w:p w:rsidR="0061398A" w:rsidRPr="00903E8D" w:rsidRDefault="00C6737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Алексеевский СДК</w:t>
                        </w:r>
                      </w:p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Pr="00EF12D2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398A" w:rsidRDefault="0061398A" w:rsidP="00B3525C"/>
              </w:txbxContent>
            </v:textbox>
            <w10:wrap type="square" side="largest"/>
          </v:shape>
        </w:pict>
      </w: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</w:t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925"/>
      </w:tblGrid>
      <w:tr w:rsidR="00B3525C" w:rsidRPr="00B3525C" w:rsidTr="00B3525C">
        <w:trPr>
          <w:cantSplit/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B3525C" w:rsidRPr="00B3525C" w:rsidTr="00B3525C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инициация предложений, проектов,  направленных на улучшение качества работы,   учреждения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экономических и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социальных партнеров для 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основных направлений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учреждения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236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применение новых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технологий при решении   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стоящих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 учреждением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конкретно измеримых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положительных результатов в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      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фактических показателей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результативности деятельности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по сравнению с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запланированными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ADE" w:rsidRDefault="00D87ADE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EAA" w:rsidRPr="00B3525C" w:rsidRDefault="00D02EAA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17283A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2" o:spid="_x0000_s1027" type="#_x0000_t202" style="position:absolute;margin-left:356.7pt;margin-top:-37.95pt;width:153.2pt;height:100.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" stroked="f">
            <v:fill opacity="0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3225"/>
                        </w:tblGrid>
                        <w:tr w:rsidR="0061398A" w:rsidTr="00B3525C">
                          <w:tc>
                            <w:tcPr>
                              <w:tcW w:w="3225" w:type="dxa"/>
                              <w:shd w:val="clear" w:color="auto" w:fill="auto"/>
                            </w:tcPr>
                            <w:p w:rsidR="0061398A" w:rsidRPr="00903E8D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Приложение № 2</w:t>
                              </w:r>
                            </w:p>
                            <w:p w:rsidR="0061398A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03E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 Положению об оплате труда работников </w:t>
                              </w:r>
                              <w:r w:rsidR="00C673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903E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673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БУ» </w:t>
                              </w:r>
                            </w:p>
                            <w:p w:rsidR="00C6737A" w:rsidRPr="00903E8D" w:rsidRDefault="00C6737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Алексеевский СДК</w:t>
                              </w:r>
                            </w:p>
                            <w:p w:rsidR="0061398A" w:rsidRPr="00903E8D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1398A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1398A" w:rsidRPr="00EF12D2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398A" w:rsidRDefault="0061398A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p w:rsidR="0061398A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Pr="00EF12D2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398A" w:rsidRDefault="0061398A" w:rsidP="00B3525C"/>
              </w:txbxContent>
            </v:textbox>
            <w10:wrap type="square" side="largest"/>
          </v:shape>
        </w:pict>
      </w: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ИНТЕНСИВНОСТЬ И ВЫСОКИЕ РЕЗУЛЬТАТЫ РАБОТЫ,  РАБОТНИКОВ УЧРЕЖДЕНИЯ</w:t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9" w:type="dxa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5010"/>
        <w:gridCol w:w="1914"/>
      </w:tblGrid>
      <w:tr w:rsidR="00B3525C" w:rsidRPr="00B3525C" w:rsidTr="00B3525C">
        <w:trPr>
          <w:cantSplit/>
          <w:trHeight w:val="8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B3525C" w:rsidRPr="00B3525C" w:rsidTr="00B3525C">
        <w:trPr>
          <w:cantSplit/>
          <w:trHeight w:val="39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Интенсивность труда (по итогам предыдущего квартала)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Высокие результаты работы (по итогам предыдущего квартала)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работе достижений науки и передовых методов работы</w:t>
            </w:r>
          </w:p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направленных на повышение имиджа учреждения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 участие в реализации проектов, программ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FB716A" w:rsidRDefault="00FB716A" w:rsidP="00D87ADE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D87ADE" w:rsidRPr="00B3525C" w:rsidRDefault="00D87ADE" w:rsidP="00D87ADE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119" w:type="dxa"/>
        <w:tblInd w:w="6912" w:type="dxa"/>
        <w:tblLayout w:type="fixed"/>
        <w:tblLook w:val="0000"/>
      </w:tblPr>
      <w:tblGrid>
        <w:gridCol w:w="3119"/>
      </w:tblGrid>
      <w:tr w:rsidR="00B3525C" w:rsidRPr="00B3525C" w:rsidTr="00B3525C">
        <w:trPr>
          <w:trHeight w:val="1341"/>
        </w:trPr>
        <w:tc>
          <w:tcPr>
            <w:tcW w:w="3119" w:type="dxa"/>
            <w:shd w:val="clear" w:color="auto" w:fill="auto"/>
          </w:tcPr>
          <w:p w:rsidR="00552D81" w:rsidRDefault="00552D81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B3525C" w:rsidRDefault="00B3525C" w:rsidP="0060110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B35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оплате труда работников </w:t>
            </w:r>
            <w:r w:rsidR="00C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35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БУ» </w:t>
            </w:r>
          </w:p>
          <w:p w:rsidR="00C6737A" w:rsidRPr="00601108" w:rsidRDefault="00C6737A" w:rsidP="0060110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Алексеевский СДК</w:t>
            </w:r>
          </w:p>
        </w:tc>
      </w:tr>
    </w:tbl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ml-IN" w:bidi="ml-IN"/>
        </w:rPr>
      </w:pPr>
      <w:r w:rsidRPr="00B352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ml-IN" w:bidi="ml-IN"/>
        </w:rPr>
        <w:t>КРИТЕРИИ ОЦЕНКИ РЕЗУЛЬТАТИВНОСТИ И КАЧЕСТВА ТРУДА ДЛЯ ОПРЕДЕЛЕНИЯ РАЗМЕРОВ ВЫПЛАТ ЗА КАЧЕСТВО ВЫПОЛНЯЕМЫХ РАБОТ РАБОТНИКОВ УЧРЕЖДЕНИЯ</w:t>
      </w: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ml-IN" w:bidi="ml-IN"/>
        </w:rPr>
      </w:pP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ml-IN" w:bidi="ml-IN"/>
        </w:rPr>
      </w:pPr>
    </w:p>
    <w:tbl>
      <w:tblPr>
        <w:tblW w:w="9534" w:type="dxa"/>
        <w:tblInd w:w="104" w:type="dxa"/>
        <w:tblLayout w:type="fixed"/>
        <w:tblLook w:val="0000"/>
      </w:tblPr>
      <w:tblGrid>
        <w:gridCol w:w="2131"/>
        <w:gridCol w:w="2976"/>
        <w:gridCol w:w="2977"/>
        <w:gridCol w:w="1450"/>
      </w:tblGrid>
      <w:tr w:rsidR="00B3525C" w:rsidRPr="00B3525C" w:rsidTr="006D723A">
        <w:trPr>
          <w:trHeight w:val="18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Должность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качества труда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ind w:left="134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Предельное количество баллов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</w:tr>
      <w:tr w:rsidR="00C55FD5" w:rsidRPr="00B3525C" w:rsidTr="006D723A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E31C4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BE31C4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стабильное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функциональных обязанностей </w:t>
            </w:r>
          </w:p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своевременное, полное и достоверное представление отчетности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C55FD5" w:rsidRPr="00B3525C" w:rsidTr="006D723A">
        <w:trPr>
          <w:cantSplit/>
          <w:trHeight w:val="1223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достижение установленных показателей результатов труда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55FD5" w:rsidRPr="00B3525C" w:rsidTr="006D723A">
        <w:trPr>
          <w:cantSplit/>
          <w:trHeight w:val="392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FD5" w:rsidRPr="00B3525C" w:rsidRDefault="00C55FD5" w:rsidP="00C55FD5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E77BA" w:rsidRPr="00B3525C" w:rsidTr="006D723A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77BA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Рабочие и младший обслуживающий персонал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качественное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функций по обеспечению деятельности учреждения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E77BA" w:rsidRPr="00B3525C" w:rsidTr="006D723A">
        <w:trPr>
          <w:cantSplit/>
          <w:trHeight w:val="1080"/>
        </w:trPr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lang w:eastAsia="ml-IN" w:bidi="ml-IN"/>
              </w:rPr>
              <w:t xml:space="preserve">отсутствие замечаний </w:t>
            </w:r>
            <w:r>
              <w:rPr>
                <w:rFonts w:ascii="Times New Roman" w:eastAsia="Times New Roman" w:hAnsi="Times New Roman" w:cs="Times New Roman"/>
                <w:kern w:val="1"/>
                <w:lang w:eastAsia="ml-IN" w:bidi="ml-IN"/>
              </w:rPr>
              <w:t xml:space="preserve"> работнику со стороны администрации учреждения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77BA" w:rsidRDefault="006E77B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15-30</w:t>
            </w:r>
          </w:p>
          <w:p w:rsidR="006D723A" w:rsidRDefault="006D723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723A" w:rsidRDefault="006D723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723A" w:rsidRPr="00B3525C" w:rsidRDefault="006D723A" w:rsidP="006D723A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05EB8" w:rsidRDefault="00605EB8" w:rsidP="00605EB8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87ADE" w:rsidRDefault="00D87ADE" w:rsidP="00605EB8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87ADE" w:rsidRDefault="00D87ADE" w:rsidP="0060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39" w:rsidRDefault="00A21C39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8E3E9E" w:rsidP="00663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</w:t>
      </w: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БУ»</w:t>
      </w:r>
    </w:p>
    <w:p w:rsidR="00B3525C" w:rsidRPr="00B3525C" w:rsidRDefault="00BD1F0D" w:rsidP="00FA1029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Алексеевский СДК</w:t>
      </w: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РЕЗУЛЬТАТИВНОСТИИ КАЧЕСТВА ДЕЯТЕЛЬНОСТИ УЧРЕЖДЕНИЯ ДЛЯ УСТАНОВЛЕНИЯ </w:t>
      </w:r>
      <w:r w:rsidR="008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6D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ВЫПЛАТ ЗА ВАЖНОСТЬ ВЫПОЛНЯЕМОЙ РАБОТЫ, СТЕПЕНЬ САМОСТОЯТЕЛЬНОСТИ И ОТВЕТСТВЕННОСТИ ПРИ ВЫПОЛНЕНИИ ПОСТАВЛЕННЫХ ЗАДАЧ, ЗА КАЧЕСТВО</w:t>
      </w:r>
      <w:bookmarkStart w:id="0" w:name="_GoBack"/>
      <w:bookmarkEnd w:id="0"/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 РАБОТ (ДАЛЕЕ – ВЫПЛАТЫ)</w:t>
      </w:r>
    </w:p>
    <w:p w:rsidR="00B3525C" w:rsidRPr="00B3525C" w:rsidRDefault="00B3525C" w:rsidP="00B3525C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9717" w:type="dxa"/>
        <w:tblInd w:w="-142" w:type="dxa"/>
        <w:tblLayout w:type="fixed"/>
        <w:tblLook w:val="04A0"/>
      </w:tblPr>
      <w:tblGrid>
        <w:gridCol w:w="3747"/>
        <w:gridCol w:w="10"/>
        <w:gridCol w:w="12"/>
        <w:gridCol w:w="14"/>
        <w:gridCol w:w="2183"/>
        <w:gridCol w:w="2213"/>
        <w:gridCol w:w="147"/>
        <w:gridCol w:w="1391"/>
      </w:tblGrid>
      <w:tr w:rsidR="00B3525C" w:rsidRPr="00B3525C" w:rsidTr="00763A4C">
        <w:tc>
          <w:tcPr>
            <w:tcW w:w="3783" w:type="dxa"/>
            <w:gridSpan w:val="4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3" w:type="dxa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2213" w:type="dxa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538" w:type="dxa"/>
            <w:gridSpan w:val="2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B3525C" w:rsidRPr="00B3525C" w:rsidTr="00B3525C">
        <w:tblPrEx>
          <w:tblLook w:val="0000"/>
        </w:tblPrEx>
        <w:trPr>
          <w:trHeight w:val="450"/>
        </w:trPr>
        <w:tc>
          <w:tcPr>
            <w:tcW w:w="9717" w:type="dxa"/>
            <w:gridSpan w:val="8"/>
          </w:tcPr>
          <w:p w:rsidR="00B3525C" w:rsidRPr="00B3525C" w:rsidRDefault="00B3525C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важность,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B3525C" w:rsidRPr="00B3525C" w:rsidTr="00763A4C">
        <w:tblPrEx>
          <w:tblLook w:val="0000"/>
        </w:tblPrEx>
        <w:trPr>
          <w:trHeight w:val="855"/>
        </w:trPr>
        <w:tc>
          <w:tcPr>
            <w:tcW w:w="3783" w:type="dxa"/>
            <w:gridSpan w:val="4"/>
          </w:tcPr>
          <w:p w:rsidR="00B3525C" w:rsidRPr="00B3525C" w:rsidRDefault="008E3E9E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B3525C" w:rsidRPr="00B3525C" w:rsidRDefault="00B3525C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организации и управления учреждением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540"/>
        </w:trPr>
        <w:tc>
          <w:tcPr>
            <w:tcW w:w="3783" w:type="dxa"/>
            <w:gridSpan w:val="4"/>
            <w:vMerge w:val="restart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8E3E9E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экономических и социальных партнеров для реализации основных направлений деятельности учрежден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525C" w:rsidRPr="00B3525C" w:rsidTr="00763A4C">
        <w:tblPrEx>
          <w:tblLook w:val="0000"/>
        </w:tblPrEx>
        <w:trPr>
          <w:trHeight w:val="43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применение новых технологий при решении </w:t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социокультурных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задач, стоящих перед обществом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46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конкретно измеримых положительных результатов в </w:t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525C" w:rsidRPr="00B3525C" w:rsidTr="00763A4C">
        <w:tblPrEx>
          <w:tblLook w:val="0000"/>
        </w:tblPrEx>
        <w:trPr>
          <w:trHeight w:val="52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600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результативности деятельности учреждения: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 до 98 %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98 до 100 %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100 %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D1F0D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D1F0D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                        </w:t>
            </w:r>
          </w:p>
        </w:tc>
      </w:tr>
      <w:tr w:rsidR="00B3525C" w:rsidRPr="00B3525C" w:rsidTr="00763A4C">
        <w:tblPrEx>
          <w:tblLook w:val="0000"/>
        </w:tblPrEx>
        <w:trPr>
          <w:trHeight w:val="576"/>
        </w:trPr>
        <w:tc>
          <w:tcPr>
            <w:tcW w:w="3769" w:type="dxa"/>
            <w:gridSpan w:val="3"/>
            <w:vMerge w:val="restart"/>
          </w:tcPr>
          <w:p w:rsidR="00B3525C" w:rsidRPr="00B3525C" w:rsidRDefault="00FD699A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ED8" w:rsidRPr="00B3525C" w:rsidRDefault="00365ED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763A4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сложность  организации и </w:t>
            </w:r>
            <w:r w:rsidR="0076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финансовой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 </w:t>
            </w: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инициация предложений, проектов, направленных на улучшение качества предоставляемых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учреждения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6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525C" w:rsidRPr="00B3525C" w:rsidTr="00763A4C">
        <w:tblPrEx>
          <w:tblLook w:val="0000"/>
        </w:tblPrEx>
        <w:trPr>
          <w:trHeight w:val="825"/>
        </w:trPr>
        <w:tc>
          <w:tcPr>
            <w:tcW w:w="3769" w:type="dxa"/>
            <w:gridSpan w:val="3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605EB8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960"/>
        </w:trPr>
        <w:tc>
          <w:tcPr>
            <w:tcW w:w="3769" w:type="dxa"/>
            <w:gridSpan w:val="3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05EB8" w:rsidRDefault="00763A4C" w:rsidP="0076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</w:p>
          <w:p w:rsidR="00B3525C" w:rsidRPr="00B3525C" w:rsidRDefault="00763A4C" w:rsidP="0076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экономических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 для реализации основных направлений деятельности учреждения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B3525C">
        <w:tblPrEx>
          <w:tblLook w:val="0000"/>
        </w:tblPrEx>
        <w:trPr>
          <w:trHeight w:val="660"/>
        </w:trPr>
        <w:tc>
          <w:tcPr>
            <w:tcW w:w="9717" w:type="dxa"/>
            <w:gridSpan w:val="8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Выплаты за качество выполняемых работ</w:t>
            </w:r>
          </w:p>
        </w:tc>
      </w:tr>
      <w:tr w:rsidR="00B3525C" w:rsidRPr="00B3525C" w:rsidTr="00763A4C">
        <w:tblPrEx>
          <w:tblLook w:val="0000"/>
        </w:tblPrEx>
        <w:trPr>
          <w:trHeight w:val="975"/>
        </w:trPr>
        <w:tc>
          <w:tcPr>
            <w:tcW w:w="3757" w:type="dxa"/>
            <w:gridSpan w:val="2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09" w:type="dxa"/>
            <w:gridSpan w:val="3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в учреждении</w:t>
            </w:r>
          </w:p>
          <w:p w:rsidR="00B3525C" w:rsidRPr="00B3525C" w:rsidRDefault="00B3525C" w:rsidP="00B3525C">
            <w:pPr>
              <w:ind w:lef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25C" w:rsidRPr="00B3525C" w:rsidTr="00763A4C">
        <w:tblPrEx>
          <w:tblLook w:val="0000"/>
        </w:tblPrEx>
        <w:trPr>
          <w:trHeight w:val="705"/>
        </w:trPr>
        <w:tc>
          <w:tcPr>
            <w:tcW w:w="3747" w:type="dxa"/>
            <w:vMerge w:val="restart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учреждения или действия руководителя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705"/>
        </w:trPr>
        <w:tc>
          <w:tcPr>
            <w:tcW w:w="3747" w:type="dxa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реализуемой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политики</w:t>
            </w:r>
          </w:p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укомплектованность учреждения специалистами,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работающими по профилю: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от80 до 90%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100%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029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525C" w:rsidRPr="00B3525C" w:rsidTr="00763A4C">
        <w:tblPrEx>
          <w:tblLook w:val="0000"/>
        </w:tblPrEx>
        <w:trPr>
          <w:trHeight w:val="510"/>
        </w:trPr>
        <w:tc>
          <w:tcPr>
            <w:tcW w:w="3747" w:type="dxa"/>
            <w:vMerge w:val="restart"/>
          </w:tcPr>
          <w:p w:rsidR="00B3525C" w:rsidRP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</w:t>
            </w:r>
            <w:r w:rsidR="00E2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деятельности</w:t>
            </w:r>
          </w:p>
          <w:p w:rsidR="00FA1029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нарушений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690"/>
        </w:trPr>
        <w:tc>
          <w:tcPr>
            <w:tcW w:w="3747" w:type="dxa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своевременное, полное и достоверное представление отчетности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E9" w:rsidRPr="00B3525C" w:rsidTr="00CA578B">
        <w:tblPrEx>
          <w:tblLook w:val="0000"/>
        </w:tblPrEx>
        <w:trPr>
          <w:trHeight w:val="390"/>
        </w:trPr>
        <w:tc>
          <w:tcPr>
            <w:tcW w:w="3747" w:type="dxa"/>
            <w:vMerge w:val="restart"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2239E9" w:rsidRPr="00B3525C" w:rsidRDefault="002239E9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профессиональное образование </w:t>
            </w:r>
          </w:p>
          <w:p w:rsidR="002239E9" w:rsidRPr="00B3525C" w:rsidRDefault="002239E9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курсов, семинаров, конференций: 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</w:t>
            </w:r>
          </w:p>
        </w:tc>
        <w:tc>
          <w:tcPr>
            <w:tcW w:w="1391" w:type="dxa"/>
          </w:tcPr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</w:tr>
      <w:tr w:rsidR="002239E9" w:rsidRPr="00B3525C" w:rsidTr="002239E9">
        <w:tblPrEx>
          <w:tblLook w:val="0000"/>
        </w:tblPrEx>
        <w:trPr>
          <w:trHeight w:val="3705"/>
        </w:trPr>
        <w:tc>
          <w:tcPr>
            <w:tcW w:w="3747" w:type="dxa"/>
            <w:vMerge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2239E9" w:rsidRDefault="002239E9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239E9" w:rsidRPr="00B3525C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2239E9" w:rsidRPr="00B3525C" w:rsidTr="00763A4C">
        <w:tblPrEx>
          <w:tblLook w:val="0000"/>
        </w:tblPrEx>
        <w:trPr>
          <w:trHeight w:val="990"/>
        </w:trPr>
        <w:tc>
          <w:tcPr>
            <w:tcW w:w="3747" w:type="dxa"/>
            <w:vMerge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2239E9" w:rsidRDefault="002239E9" w:rsidP="00223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зафиксированных жалоб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учредителя, руководителя, работников учреждения</w:t>
            </w: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</w:t>
            </w:r>
          </w:p>
        </w:tc>
      </w:tr>
    </w:tbl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AA" w:rsidRDefault="00D02EAA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39" w:rsidRPr="00B3525C" w:rsidRDefault="00A21C39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 положению об оплате</w:t>
      </w: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БУ»</w:t>
      </w:r>
    </w:p>
    <w:p w:rsidR="007045A9" w:rsidRPr="00B3525C" w:rsidRDefault="00BD1F0D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Алексеевский СДК</w:t>
      </w: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70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 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среднего размера оклада (должностного оклада), ставки</w:t>
      </w:r>
    </w:p>
    <w:p w:rsidR="00B3525C" w:rsidRPr="00B3525C" w:rsidRDefault="00B3525C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 xml:space="preserve">заработной платы работников основного персонала для определения размера должностного оклада </w:t>
      </w:r>
      <w:r w:rsidR="007045A9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(далее –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</w:t>
      </w:r>
      <w:r w:rsidR="007045A9">
        <w:rPr>
          <w:rFonts w:ascii="Times New Roman" w:hAnsi="Times New Roman"/>
          <w:sz w:val="24"/>
          <w:szCs w:val="24"/>
          <w:lang w:eastAsia="ru-RU"/>
        </w:rPr>
        <w:t>должностного оклада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(далее учреждение).</w:t>
      </w: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B3525C" w:rsidRPr="00B3525C" w:rsidRDefault="00B3525C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 xml:space="preserve">работников основного персонала для определения размера должностного оклада </w:t>
      </w:r>
      <w:r w:rsidR="007045A9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рассчитывается по формуле:</w:t>
      </w:r>
    </w:p>
    <w:p w:rsidR="00B3525C" w:rsidRPr="00B3525C" w:rsidRDefault="00B3525C" w:rsidP="00B3525C">
      <w:pPr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B3525C">
        <w:rPr>
          <w:rFonts w:ascii="Times New Roman" w:hAnsi="Times New Roman"/>
          <w:sz w:val="24"/>
          <w:szCs w:val="24"/>
          <w:lang w:val="en-US" w:eastAsia="ru-RU"/>
        </w:rPr>
        <w:t>n</w:t>
      </w:r>
      <w:proofErr w:type="gramEnd"/>
    </w:p>
    <w:p w:rsidR="00B3525C" w:rsidRPr="00B3525C" w:rsidRDefault="00B3525C" w:rsidP="00B3525C">
      <w:pPr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∑</w:t>
      </w:r>
      <w:r w:rsidRPr="00B3525C">
        <w:rPr>
          <w:rFonts w:ascii="Times New Roman" w:hAnsi="Times New Roman"/>
          <w:sz w:val="24"/>
          <w:szCs w:val="24"/>
          <w:lang w:eastAsia="ru-RU"/>
        </w:rPr>
        <w:t>ДО</w:t>
      </w:r>
      <w:proofErr w:type="spellStart"/>
      <w:r w:rsidRPr="00B3525C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=l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ср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--------,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размер оклада (должностного оклада), ставки заработной платы работников основного персонала;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</w:t>
      </w:r>
      <w:proofErr w:type="gram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основного персонала.</w:t>
      </w: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B3525C" w:rsidRPr="00B3525C" w:rsidRDefault="007045A9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B3525C" w:rsidRPr="00B3525C">
        <w:rPr>
          <w:rFonts w:ascii="Times New Roman" w:hAnsi="Times New Roman"/>
          <w:sz w:val="24"/>
          <w:szCs w:val="24"/>
          <w:lang w:eastAsia="ru-RU"/>
        </w:rPr>
        <w:t xml:space="preserve">аботников основного персонала для определения размера должностного оклада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="00B3525C" w:rsidRPr="00B3525C">
        <w:rPr>
          <w:rFonts w:ascii="Times New Roman" w:hAnsi="Times New Roman"/>
          <w:sz w:val="24"/>
          <w:szCs w:val="24"/>
          <w:lang w:eastAsia="ru-RU"/>
        </w:rPr>
        <w:t>учреждения подлежит пересмотру в случае:</w:t>
      </w:r>
    </w:p>
    <w:p w:rsidR="00B3525C" w:rsidRPr="00B3525C" w:rsidRDefault="00B3525C" w:rsidP="00B3525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B3525C" w:rsidRPr="00B3525C" w:rsidRDefault="00B3525C" w:rsidP="00B352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>увеличения (индексации) окладов (должностных окладов), ставок заработной платы работников.</w:t>
      </w:r>
    </w:p>
    <w:p w:rsidR="00361DF4" w:rsidRPr="00361DF4" w:rsidRDefault="00361DF4" w:rsidP="00361D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94" w:rsidRPr="00361DF4" w:rsidRDefault="000B2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194" w:rsidRPr="00361DF4" w:rsidSect="0062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21" w:rsidRDefault="00190C21" w:rsidP="00601108">
      <w:r>
        <w:separator/>
      </w:r>
    </w:p>
  </w:endnote>
  <w:endnote w:type="continuationSeparator" w:id="0">
    <w:p w:rsidR="00190C21" w:rsidRDefault="00190C21" w:rsidP="0060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21" w:rsidRDefault="00190C21" w:rsidP="00601108">
      <w:r>
        <w:separator/>
      </w:r>
    </w:p>
  </w:footnote>
  <w:footnote w:type="continuationSeparator" w:id="0">
    <w:p w:rsidR="00190C21" w:rsidRDefault="00190C21" w:rsidP="0060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FE279D"/>
    <w:multiLevelType w:val="multilevel"/>
    <w:tmpl w:val="D61CA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583608"/>
    <w:multiLevelType w:val="hybridMultilevel"/>
    <w:tmpl w:val="50B80298"/>
    <w:lvl w:ilvl="0" w:tplc="C7DE18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E6166B"/>
    <w:multiLevelType w:val="multilevel"/>
    <w:tmpl w:val="56D80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AEB4E00"/>
    <w:multiLevelType w:val="hybridMultilevel"/>
    <w:tmpl w:val="13CA7952"/>
    <w:lvl w:ilvl="0" w:tplc="5380B616">
      <w:start w:val="5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40665A"/>
    <w:multiLevelType w:val="multilevel"/>
    <w:tmpl w:val="A6384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C3D04C6"/>
    <w:multiLevelType w:val="multilevel"/>
    <w:tmpl w:val="98009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02"/>
    <w:rsid w:val="000121FC"/>
    <w:rsid w:val="00012458"/>
    <w:rsid w:val="00027431"/>
    <w:rsid w:val="000525C9"/>
    <w:rsid w:val="00074A20"/>
    <w:rsid w:val="000B2194"/>
    <w:rsid w:val="000D7365"/>
    <w:rsid w:val="000F6C6B"/>
    <w:rsid w:val="001502C8"/>
    <w:rsid w:val="0017283A"/>
    <w:rsid w:val="00175E57"/>
    <w:rsid w:val="00190C21"/>
    <w:rsid w:val="00196FF7"/>
    <w:rsid w:val="001A2D6F"/>
    <w:rsid w:val="001C6F77"/>
    <w:rsid w:val="00200FDF"/>
    <w:rsid w:val="00215AA5"/>
    <w:rsid w:val="002209F2"/>
    <w:rsid w:val="002239E9"/>
    <w:rsid w:val="0023658B"/>
    <w:rsid w:val="00280869"/>
    <w:rsid w:val="00297F58"/>
    <w:rsid w:val="002C082F"/>
    <w:rsid w:val="002E470E"/>
    <w:rsid w:val="003009CC"/>
    <w:rsid w:val="003133DB"/>
    <w:rsid w:val="00361A02"/>
    <w:rsid w:val="00361DF4"/>
    <w:rsid w:val="00365ED8"/>
    <w:rsid w:val="00395DC1"/>
    <w:rsid w:val="003F2A4D"/>
    <w:rsid w:val="00412802"/>
    <w:rsid w:val="00443B5D"/>
    <w:rsid w:val="004D098B"/>
    <w:rsid w:val="004D5390"/>
    <w:rsid w:val="00501451"/>
    <w:rsid w:val="00522FDD"/>
    <w:rsid w:val="005255BA"/>
    <w:rsid w:val="0052707E"/>
    <w:rsid w:val="00552D81"/>
    <w:rsid w:val="005817E0"/>
    <w:rsid w:val="005C3F4F"/>
    <w:rsid w:val="005D423E"/>
    <w:rsid w:val="005F1888"/>
    <w:rsid w:val="005F614B"/>
    <w:rsid w:val="005F630E"/>
    <w:rsid w:val="00601108"/>
    <w:rsid w:val="00605EB8"/>
    <w:rsid w:val="0061398A"/>
    <w:rsid w:val="006277E2"/>
    <w:rsid w:val="00656357"/>
    <w:rsid w:val="0066360D"/>
    <w:rsid w:val="00677F84"/>
    <w:rsid w:val="006A1E26"/>
    <w:rsid w:val="006C370C"/>
    <w:rsid w:val="006D723A"/>
    <w:rsid w:val="006E77BA"/>
    <w:rsid w:val="007045A9"/>
    <w:rsid w:val="00707AE0"/>
    <w:rsid w:val="00724EF4"/>
    <w:rsid w:val="00731C0D"/>
    <w:rsid w:val="00733259"/>
    <w:rsid w:val="00737C1D"/>
    <w:rsid w:val="00754223"/>
    <w:rsid w:val="00756902"/>
    <w:rsid w:val="00763A4C"/>
    <w:rsid w:val="00790457"/>
    <w:rsid w:val="007D356C"/>
    <w:rsid w:val="007E13AF"/>
    <w:rsid w:val="007E313D"/>
    <w:rsid w:val="00817274"/>
    <w:rsid w:val="00860EBF"/>
    <w:rsid w:val="008947A8"/>
    <w:rsid w:val="008E3E9E"/>
    <w:rsid w:val="008F1F37"/>
    <w:rsid w:val="00917661"/>
    <w:rsid w:val="00956BF9"/>
    <w:rsid w:val="009B0F7A"/>
    <w:rsid w:val="009C0386"/>
    <w:rsid w:val="009C5E1E"/>
    <w:rsid w:val="009D61E3"/>
    <w:rsid w:val="009F1B9B"/>
    <w:rsid w:val="00A0774C"/>
    <w:rsid w:val="00A07927"/>
    <w:rsid w:val="00A2005E"/>
    <w:rsid w:val="00A21C39"/>
    <w:rsid w:val="00A362DE"/>
    <w:rsid w:val="00A5040A"/>
    <w:rsid w:val="00A8307F"/>
    <w:rsid w:val="00AB7F75"/>
    <w:rsid w:val="00AC62A5"/>
    <w:rsid w:val="00AE2CC3"/>
    <w:rsid w:val="00B02A95"/>
    <w:rsid w:val="00B1082D"/>
    <w:rsid w:val="00B3525C"/>
    <w:rsid w:val="00B43CC3"/>
    <w:rsid w:val="00B50B46"/>
    <w:rsid w:val="00B90085"/>
    <w:rsid w:val="00BD1F0D"/>
    <w:rsid w:val="00BD50DE"/>
    <w:rsid w:val="00BD794B"/>
    <w:rsid w:val="00BE31C4"/>
    <w:rsid w:val="00C07846"/>
    <w:rsid w:val="00C17CA0"/>
    <w:rsid w:val="00C30D2E"/>
    <w:rsid w:val="00C5469E"/>
    <w:rsid w:val="00C55FD5"/>
    <w:rsid w:val="00C6737A"/>
    <w:rsid w:val="00CA578B"/>
    <w:rsid w:val="00CB456C"/>
    <w:rsid w:val="00CE191D"/>
    <w:rsid w:val="00D02EAA"/>
    <w:rsid w:val="00D10C6C"/>
    <w:rsid w:val="00D22867"/>
    <w:rsid w:val="00D85991"/>
    <w:rsid w:val="00D87ADE"/>
    <w:rsid w:val="00DA0983"/>
    <w:rsid w:val="00DE75EB"/>
    <w:rsid w:val="00DF0856"/>
    <w:rsid w:val="00E1160A"/>
    <w:rsid w:val="00E124AF"/>
    <w:rsid w:val="00E21D78"/>
    <w:rsid w:val="00E22AEF"/>
    <w:rsid w:val="00E3486B"/>
    <w:rsid w:val="00E77B37"/>
    <w:rsid w:val="00E902DC"/>
    <w:rsid w:val="00EB1BFE"/>
    <w:rsid w:val="00EC0CF6"/>
    <w:rsid w:val="00EC1F66"/>
    <w:rsid w:val="00ED206C"/>
    <w:rsid w:val="00F13ECB"/>
    <w:rsid w:val="00F265D2"/>
    <w:rsid w:val="00F571FB"/>
    <w:rsid w:val="00F80422"/>
    <w:rsid w:val="00F85627"/>
    <w:rsid w:val="00F86A87"/>
    <w:rsid w:val="00F96B3D"/>
    <w:rsid w:val="00F97C6A"/>
    <w:rsid w:val="00FA1029"/>
    <w:rsid w:val="00FA2931"/>
    <w:rsid w:val="00FB716A"/>
    <w:rsid w:val="00FC0CA0"/>
    <w:rsid w:val="00FD697D"/>
    <w:rsid w:val="00FD699A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2"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39F19DDD19E7EC4ADBA57D1271444F2D05F76F801214A606C83CBB2E27E63BE8345CC49aCi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29C8-D8E1-40DB-8391-89620BD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2016-05-27T06:17:00Z</cp:lastPrinted>
  <dcterms:created xsi:type="dcterms:W3CDTF">2013-11-22T06:59:00Z</dcterms:created>
  <dcterms:modified xsi:type="dcterms:W3CDTF">2016-05-27T07:00:00Z</dcterms:modified>
</cp:coreProperties>
</file>